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762"/>
        <w:gridCol w:w="10671"/>
        <w:gridCol w:w="43"/>
        <w:gridCol w:w="762"/>
      </w:tblGrid>
      <w:tr w:rsidR="00301B1E" w14:paraId="183782B8" w14:textId="77777777">
        <w:trPr>
          <w:trHeight w:val="1892"/>
        </w:trPr>
        <w:tc>
          <w:tcPr>
            <w:tcW w:w="762" w:type="dxa"/>
          </w:tcPr>
          <w:p w14:paraId="4341414B" w14:textId="77777777" w:rsidR="00301B1E" w:rsidRDefault="00301B1E">
            <w:pPr>
              <w:pStyle w:val="EmptyCellLayoutStyle"/>
              <w:spacing w:after="0" w:line="240" w:lineRule="auto"/>
            </w:pPr>
          </w:p>
        </w:tc>
        <w:tc>
          <w:tcPr>
            <w:tcW w:w="10671" w:type="dxa"/>
          </w:tcPr>
          <w:tbl>
            <w:tblPr>
              <w:tblW w:w="0" w:type="auto"/>
              <w:tblCellMar>
                <w:left w:w="0" w:type="dxa"/>
                <w:right w:w="0" w:type="dxa"/>
              </w:tblCellMar>
              <w:tblLook w:val="04A0" w:firstRow="1" w:lastRow="0" w:firstColumn="1" w:lastColumn="0" w:noHBand="0" w:noVBand="1"/>
            </w:tblPr>
            <w:tblGrid>
              <w:gridCol w:w="10671"/>
            </w:tblGrid>
            <w:tr w:rsidR="00301B1E" w14:paraId="39E1DBE3" w14:textId="77777777">
              <w:trPr>
                <w:trHeight w:val="1814"/>
              </w:trPr>
              <w:tc>
                <w:tcPr>
                  <w:tcW w:w="10671" w:type="dxa"/>
                  <w:tcBorders>
                    <w:top w:val="nil"/>
                    <w:left w:val="nil"/>
                    <w:bottom w:val="nil"/>
                    <w:right w:val="nil"/>
                  </w:tcBorders>
                  <w:shd w:val="clear" w:color="auto" w:fill="1D3874"/>
                  <w:tcMar>
                    <w:top w:w="39" w:type="dxa"/>
                    <w:left w:w="39" w:type="dxa"/>
                    <w:bottom w:w="39" w:type="dxa"/>
                    <w:right w:w="39" w:type="dxa"/>
                  </w:tcMar>
                  <w:vAlign w:val="center"/>
                </w:tcPr>
                <w:p w14:paraId="3972A6AC" w14:textId="77777777" w:rsidR="00301B1E" w:rsidRDefault="008610CA">
                  <w:pPr>
                    <w:spacing w:after="0" w:line="240" w:lineRule="auto"/>
                    <w:jc w:val="center"/>
                  </w:pPr>
                  <w:r>
                    <w:rPr>
                      <w:rFonts w:ascii="Calibri" w:eastAsia="Calibri" w:hAnsi="Calibri"/>
                      <w:b/>
                      <w:color w:val="FFFFFF"/>
                      <w:sz w:val="36"/>
                    </w:rPr>
                    <w:t>Nepean Blue Mountains - PHN Pilots and Targeted Programs</w:t>
                  </w:r>
                </w:p>
                <w:p w14:paraId="7E70F8CF" w14:textId="77777777" w:rsidR="00301B1E" w:rsidRDefault="008610CA">
                  <w:pPr>
                    <w:spacing w:after="0" w:line="240" w:lineRule="auto"/>
                    <w:jc w:val="center"/>
                  </w:pPr>
                  <w:r>
                    <w:rPr>
                      <w:rFonts w:ascii="Calibri" w:eastAsia="Calibri" w:hAnsi="Calibri"/>
                      <w:b/>
                      <w:color w:val="FFFFFF"/>
                      <w:sz w:val="36"/>
                    </w:rPr>
                    <w:t>2022/23 - 2026/27</w:t>
                  </w:r>
                </w:p>
                <w:p w14:paraId="4F0625B8" w14:textId="77777777" w:rsidR="00301B1E" w:rsidRDefault="008610CA">
                  <w:pPr>
                    <w:spacing w:after="0" w:line="240" w:lineRule="auto"/>
                    <w:jc w:val="center"/>
                  </w:pPr>
                  <w:r>
                    <w:rPr>
                      <w:rFonts w:ascii="Calibri" w:eastAsia="Calibri" w:hAnsi="Calibri"/>
                      <w:b/>
                      <w:color w:val="FFFFFF"/>
                      <w:sz w:val="36"/>
                    </w:rPr>
                    <w:t>Activity Summary View</w:t>
                  </w:r>
                </w:p>
              </w:tc>
            </w:tr>
          </w:tbl>
          <w:p w14:paraId="28BD575A" w14:textId="77777777" w:rsidR="00301B1E" w:rsidRDefault="00301B1E">
            <w:pPr>
              <w:spacing w:after="0" w:line="240" w:lineRule="auto"/>
            </w:pPr>
          </w:p>
        </w:tc>
        <w:tc>
          <w:tcPr>
            <w:tcW w:w="43" w:type="dxa"/>
          </w:tcPr>
          <w:p w14:paraId="02CCE0E8" w14:textId="77777777" w:rsidR="00301B1E" w:rsidRDefault="00301B1E">
            <w:pPr>
              <w:pStyle w:val="EmptyCellLayoutStyle"/>
              <w:spacing w:after="0" w:line="240" w:lineRule="auto"/>
            </w:pPr>
          </w:p>
        </w:tc>
        <w:tc>
          <w:tcPr>
            <w:tcW w:w="762" w:type="dxa"/>
          </w:tcPr>
          <w:p w14:paraId="08DCC328" w14:textId="77777777" w:rsidR="00301B1E" w:rsidRDefault="00301B1E">
            <w:pPr>
              <w:pStyle w:val="EmptyCellLayoutStyle"/>
              <w:spacing w:after="0" w:line="240" w:lineRule="auto"/>
            </w:pPr>
          </w:p>
        </w:tc>
      </w:tr>
      <w:tr w:rsidR="00301B1E" w14:paraId="53AA7509" w14:textId="77777777">
        <w:trPr>
          <w:trHeight w:val="147"/>
        </w:trPr>
        <w:tc>
          <w:tcPr>
            <w:tcW w:w="762" w:type="dxa"/>
          </w:tcPr>
          <w:p w14:paraId="249E8542" w14:textId="77777777" w:rsidR="00301B1E" w:rsidRDefault="00301B1E">
            <w:pPr>
              <w:pStyle w:val="EmptyCellLayoutStyle"/>
              <w:spacing w:after="0" w:line="240" w:lineRule="auto"/>
            </w:pPr>
          </w:p>
        </w:tc>
        <w:tc>
          <w:tcPr>
            <w:tcW w:w="10671" w:type="dxa"/>
          </w:tcPr>
          <w:p w14:paraId="706AF6F3" w14:textId="77777777" w:rsidR="00301B1E" w:rsidRDefault="00301B1E">
            <w:pPr>
              <w:pStyle w:val="EmptyCellLayoutStyle"/>
              <w:spacing w:after="0" w:line="240" w:lineRule="auto"/>
            </w:pPr>
          </w:p>
        </w:tc>
        <w:tc>
          <w:tcPr>
            <w:tcW w:w="43" w:type="dxa"/>
          </w:tcPr>
          <w:p w14:paraId="5290B2C9" w14:textId="77777777" w:rsidR="00301B1E" w:rsidRDefault="00301B1E">
            <w:pPr>
              <w:pStyle w:val="EmptyCellLayoutStyle"/>
              <w:spacing w:after="0" w:line="240" w:lineRule="auto"/>
            </w:pPr>
          </w:p>
        </w:tc>
        <w:tc>
          <w:tcPr>
            <w:tcW w:w="762" w:type="dxa"/>
          </w:tcPr>
          <w:p w14:paraId="1427BDD6" w14:textId="77777777" w:rsidR="00301B1E" w:rsidRDefault="00301B1E">
            <w:pPr>
              <w:pStyle w:val="EmptyCellLayoutStyle"/>
              <w:spacing w:after="0" w:line="240" w:lineRule="auto"/>
            </w:pPr>
          </w:p>
        </w:tc>
      </w:tr>
      <w:tr w:rsidR="008610CA" w14:paraId="7A256D84" w14:textId="77777777" w:rsidTr="008610CA">
        <w:tc>
          <w:tcPr>
            <w:tcW w:w="762" w:type="dxa"/>
          </w:tcPr>
          <w:p w14:paraId="4D58C03F" w14:textId="77777777" w:rsidR="00301B1E" w:rsidRDefault="00301B1E">
            <w:pPr>
              <w:pStyle w:val="EmptyCellLayoutStyle"/>
              <w:spacing w:after="0" w:line="240" w:lineRule="auto"/>
            </w:pPr>
          </w:p>
        </w:tc>
        <w:tc>
          <w:tcPr>
            <w:tcW w:w="10671"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301B1E" w14:paraId="42E5A525"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60D412E4" w14:textId="77777777" w:rsidR="00301B1E" w:rsidRDefault="00301B1E">
                  <w:pPr>
                    <w:spacing w:after="0" w:line="240" w:lineRule="auto"/>
                  </w:pPr>
                </w:p>
              </w:tc>
            </w:tr>
            <w:tr w:rsidR="00301B1E" w14:paraId="54805439"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301B1E" w14:paraId="5A9D657C"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EFD60FE" w14:textId="77777777" w:rsidR="00301B1E" w:rsidRDefault="008610CA">
                        <w:pPr>
                          <w:spacing w:after="0" w:line="240" w:lineRule="auto"/>
                        </w:pPr>
                        <w:r>
                          <w:rPr>
                            <w:noProof/>
                          </w:rPr>
                          <w:drawing>
                            <wp:inline distT="0" distB="0" distL="0" distR="0" wp14:anchorId="50323141" wp14:editId="309869A0">
                              <wp:extent cx="949717" cy="620969"/>
                              <wp:effectExtent l="0" t="0" r="0" b="0"/>
                              <wp:docPr id="1224102974"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301B1E" w14:paraId="747D99D8"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597EE755" w14:textId="77777777" w:rsidR="00301B1E" w:rsidRDefault="008610CA">
                              <w:pPr>
                                <w:spacing w:after="0" w:line="240" w:lineRule="auto"/>
                              </w:pPr>
                              <w:r>
                                <w:rPr>
                                  <w:rFonts w:ascii="Calibri" w:eastAsia="Calibri" w:hAnsi="Calibri"/>
                                  <w:b/>
                                  <w:color w:val="000000"/>
                                  <w:sz w:val="36"/>
                                </w:rPr>
                                <w:t>PP&amp;TP-GP - 5 - 2024-25 General Practice Grants Program</w:t>
                              </w:r>
                            </w:p>
                          </w:tc>
                        </w:tr>
                      </w:tbl>
                      <w:p w14:paraId="1183D7E0" w14:textId="77777777" w:rsidR="00301B1E" w:rsidRDefault="00301B1E">
                        <w:pPr>
                          <w:spacing w:after="0" w:line="240" w:lineRule="auto"/>
                        </w:pPr>
                      </w:p>
                    </w:tc>
                    <w:tc>
                      <w:tcPr>
                        <w:tcW w:w="43" w:type="dxa"/>
                        <w:shd w:val="clear" w:color="auto" w:fill="DDE1EA"/>
                      </w:tcPr>
                      <w:p w14:paraId="09FD6F24" w14:textId="77777777" w:rsidR="00301B1E" w:rsidRDefault="00301B1E">
                        <w:pPr>
                          <w:pStyle w:val="EmptyCellLayoutStyle"/>
                          <w:spacing w:after="0" w:line="240" w:lineRule="auto"/>
                        </w:pPr>
                      </w:p>
                    </w:tc>
                  </w:tr>
                </w:tbl>
                <w:p w14:paraId="634B22BB" w14:textId="77777777" w:rsidR="00301B1E" w:rsidRDefault="00301B1E">
                  <w:pPr>
                    <w:spacing w:after="0" w:line="240" w:lineRule="auto"/>
                  </w:pPr>
                </w:p>
              </w:tc>
            </w:tr>
            <w:tr w:rsidR="00301B1E" w14:paraId="60FB1ABD"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5A2BE4F3" w14:textId="77777777" w:rsidR="00301B1E" w:rsidRDefault="00301B1E">
                  <w:pPr>
                    <w:spacing w:after="0" w:line="240" w:lineRule="auto"/>
                  </w:pPr>
                </w:p>
              </w:tc>
            </w:tr>
            <w:tr w:rsidR="00301B1E" w14:paraId="346145C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301B1E" w14:paraId="73E6768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C3DA40C" w14:textId="77777777" w:rsidR="00301B1E" w:rsidRDefault="008610CA">
                        <w:pPr>
                          <w:spacing w:after="0" w:line="240" w:lineRule="auto"/>
                        </w:pPr>
                        <w:r>
                          <w:rPr>
                            <w:noProof/>
                          </w:rPr>
                          <w:drawing>
                            <wp:inline distT="0" distB="0" distL="0" distR="0" wp14:anchorId="6218DEE3" wp14:editId="6F2B9A68">
                              <wp:extent cx="615003" cy="384377"/>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03CB1C9B" w14:textId="77777777" w:rsidR="00301B1E" w:rsidRDefault="00301B1E">
                        <w:pPr>
                          <w:pStyle w:val="EmptyCellLayoutStyle"/>
                          <w:spacing w:after="0" w:line="240" w:lineRule="auto"/>
                        </w:pPr>
                      </w:p>
                    </w:tc>
                    <w:tc>
                      <w:tcPr>
                        <w:tcW w:w="3375" w:type="dxa"/>
                      </w:tcPr>
                      <w:p w14:paraId="22151B49" w14:textId="77777777" w:rsidR="00301B1E" w:rsidRDefault="00301B1E">
                        <w:pPr>
                          <w:pStyle w:val="EmptyCellLayoutStyle"/>
                          <w:spacing w:after="0" w:line="240" w:lineRule="auto"/>
                        </w:pPr>
                      </w:p>
                    </w:tc>
                    <w:tc>
                      <w:tcPr>
                        <w:tcW w:w="6154" w:type="dxa"/>
                      </w:tcPr>
                      <w:p w14:paraId="1EC4831B" w14:textId="77777777" w:rsidR="00301B1E" w:rsidRDefault="00301B1E">
                        <w:pPr>
                          <w:pStyle w:val="EmptyCellLayoutStyle"/>
                          <w:spacing w:after="0" w:line="240" w:lineRule="auto"/>
                        </w:pPr>
                      </w:p>
                    </w:tc>
                  </w:tr>
                  <w:tr w:rsidR="00301B1E" w14:paraId="643764E6" w14:textId="77777777">
                    <w:trPr>
                      <w:trHeight w:val="601"/>
                    </w:trPr>
                    <w:tc>
                      <w:tcPr>
                        <w:tcW w:w="1095" w:type="dxa"/>
                        <w:vMerge/>
                      </w:tcPr>
                      <w:p w14:paraId="6B5D0894" w14:textId="77777777" w:rsidR="00301B1E" w:rsidRDefault="00301B1E">
                        <w:pPr>
                          <w:pStyle w:val="EmptyCellLayoutStyle"/>
                          <w:spacing w:after="0" w:line="240" w:lineRule="auto"/>
                        </w:pPr>
                      </w:p>
                    </w:tc>
                    <w:tc>
                      <w:tcPr>
                        <w:tcW w:w="90" w:type="dxa"/>
                      </w:tcPr>
                      <w:p w14:paraId="6B1F0E2C" w14:textId="77777777" w:rsidR="00301B1E" w:rsidRDefault="00301B1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301B1E" w14:paraId="53E4BFE9"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216FAA4B" w14:textId="77777777" w:rsidR="00301B1E" w:rsidRDefault="008610CA">
                              <w:pPr>
                                <w:spacing w:after="0" w:line="240" w:lineRule="auto"/>
                              </w:pPr>
                              <w:r>
                                <w:rPr>
                                  <w:rFonts w:ascii="Calibri" w:eastAsia="Calibri" w:hAnsi="Calibri"/>
                                  <w:b/>
                                  <w:color w:val="000000"/>
                                  <w:sz w:val="24"/>
                                </w:rPr>
                                <w:t>Activity Metadata</w:t>
                              </w:r>
                            </w:p>
                          </w:tc>
                        </w:tr>
                      </w:tbl>
                      <w:p w14:paraId="09A31E1F" w14:textId="77777777" w:rsidR="00301B1E" w:rsidRDefault="00301B1E">
                        <w:pPr>
                          <w:spacing w:after="0" w:line="240" w:lineRule="auto"/>
                        </w:pPr>
                      </w:p>
                    </w:tc>
                    <w:tc>
                      <w:tcPr>
                        <w:tcW w:w="6154" w:type="dxa"/>
                      </w:tcPr>
                      <w:p w14:paraId="51C741E2" w14:textId="77777777" w:rsidR="00301B1E" w:rsidRDefault="00301B1E">
                        <w:pPr>
                          <w:pStyle w:val="EmptyCellLayoutStyle"/>
                          <w:spacing w:after="0" w:line="240" w:lineRule="auto"/>
                        </w:pPr>
                      </w:p>
                    </w:tc>
                  </w:tr>
                </w:tbl>
                <w:p w14:paraId="3C26B7AD" w14:textId="77777777" w:rsidR="00301B1E" w:rsidRDefault="00301B1E">
                  <w:pPr>
                    <w:spacing w:after="0" w:line="240" w:lineRule="auto"/>
                  </w:pPr>
                </w:p>
              </w:tc>
            </w:tr>
            <w:tr w:rsidR="00301B1E" w14:paraId="6720D00C" w14:textId="77777777">
              <w:trPr>
                <w:trHeight w:val="282"/>
              </w:trPr>
              <w:tc>
                <w:tcPr>
                  <w:tcW w:w="10714" w:type="dxa"/>
                  <w:tcBorders>
                    <w:top w:val="nil"/>
                    <w:left w:val="nil"/>
                    <w:bottom w:val="nil"/>
                    <w:right w:val="nil"/>
                  </w:tcBorders>
                  <w:tcMar>
                    <w:top w:w="39" w:type="dxa"/>
                    <w:left w:w="39" w:type="dxa"/>
                    <w:bottom w:w="39" w:type="dxa"/>
                    <w:right w:w="39" w:type="dxa"/>
                  </w:tcMar>
                </w:tcPr>
                <w:p w14:paraId="12BFE780" w14:textId="77777777" w:rsidR="00301B1E" w:rsidRDefault="00301B1E">
                  <w:pPr>
                    <w:spacing w:after="0" w:line="240" w:lineRule="auto"/>
                  </w:pPr>
                </w:p>
              </w:tc>
            </w:tr>
            <w:tr w:rsidR="00301B1E" w14:paraId="7FB704AD" w14:textId="77777777">
              <w:trPr>
                <w:trHeight w:val="262"/>
              </w:trPr>
              <w:tc>
                <w:tcPr>
                  <w:tcW w:w="10714" w:type="dxa"/>
                  <w:tcBorders>
                    <w:top w:val="nil"/>
                    <w:left w:val="nil"/>
                    <w:bottom w:val="nil"/>
                    <w:right w:val="nil"/>
                  </w:tcBorders>
                  <w:tcMar>
                    <w:top w:w="39" w:type="dxa"/>
                    <w:left w:w="39" w:type="dxa"/>
                    <w:bottom w:w="39" w:type="dxa"/>
                    <w:right w:w="39" w:type="dxa"/>
                  </w:tcMar>
                </w:tcPr>
                <w:p w14:paraId="70DA3F30" w14:textId="77777777" w:rsidR="00301B1E" w:rsidRDefault="008610CA">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301B1E" w14:paraId="209C7AB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3B64F3" w14:textId="77777777" w:rsidR="00301B1E" w:rsidRDefault="008610CA">
                  <w:pPr>
                    <w:spacing w:after="0" w:line="240" w:lineRule="auto"/>
                  </w:pPr>
                  <w:r>
                    <w:rPr>
                      <w:rFonts w:ascii="Calibri" w:eastAsia="Calibri" w:hAnsi="Calibri"/>
                      <w:color w:val="000000"/>
                    </w:rPr>
                    <w:t>PHN Pilots and Targeted Programs</w:t>
                  </w:r>
                </w:p>
              </w:tc>
            </w:tr>
            <w:tr w:rsidR="00301B1E" w14:paraId="45A5FD4A" w14:textId="77777777">
              <w:trPr>
                <w:trHeight w:val="262"/>
              </w:trPr>
              <w:tc>
                <w:tcPr>
                  <w:tcW w:w="10714" w:type="dxa"/>
                  <w:tcBorders>
                    <w:top w:val="nil"/>
                    <w:left w:val="nil"/>
                    <w:bottom w:val="nil"/>
                    <w:right w:val="nil"/>
                  </w:tcBorders>
                  <w:tcMar>
                    <w:top w:w="39" w:type="dxa"/>
                    <w:left w:w="39" w:type="dxa"/>
                    <w:bottom w:w="39" w:type="dxa"/>
                    <w:right w:w="39" w:type="dxa"/>
                  </w:tcMar>
                </w:tcPr>
                <w:p w14:paraId="2E1DBB44" w14:textId="77777777" w:rsidR="00301B1E" w:rsidRDefault="008610CA">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301B1E" w14:paraId="7DD6C88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F2D4B5" w14:textId="77777777" w:rsidR="00301B1E" w:rsidRDefault="008610CA">
                  <w:pPr>
                    <w:spacing w:after="0" w:line="240" w:lineRule="auto"/>
                  </w:pPr>
                  <w:r>
                    <w:rPr>
                      <w:rFonts w:ascii="Calibri" w:eastAsia="Calibri" w:hAnsi="Calibri"/>
                      <w:color w:val="000000"/>
                    </w:rPr>
                    <w:t>PP&amp;TP-GP</w:t>
                  </w:r>
                </w:p>
              </w:tc>
            </w:tr>
            <w:tr w:rsidR="00301B1E" w14:paraId="0E8606C8" w14:textId="77777777">
              <w:trPr>
                <w:trHeight w:val="262"/>
              </w:trPr>
              <w:tc>
                <w:tcPr>
                  <w:tcW w:w="10714" w:type="dxa"/>
                  <w:tcBorders>
                    <w:top w:val="nil"/>
                    <w:left w:val="nil"/>
                    <w:bottom w:val="nil"/>
                    <w:right w:val="nil"/>
                  </w:tcBorders>
                  <w:tcMar>
                    <w:top w:w="39" w:type="dxa"/>
                    <w:left w:w="39" w:type="dxa"/>
                    <w:bottom w:w="39" w:type="dxa"/>
                    <w:right w:w="39" w:type="dxa"/>
                  </w:tcMar>
                </w:tcPr>
                <w:p w14:paraId="33D85D74" w14:textId="77777777" w:rsidR="00301B1E" w:rsidRDefault="008610CA">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301B1E" w14:paraId="239AB25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6BEDFC0" w14:textId="77777777" w:rsidR="00301B1E" w:rsidRDefault="008610CA">
                  <w:pPr>
                    <w:spacing w:after="0" w:line="240" w:lineRule="auto"/>
                  </w:pPr>
                  <w:r>
                    <w:rPr>
                      <w:rFonts w:ascii="Calibri" w:eastAsia="Calibri" w:hAnsi="Calibri"/>
                      <w:color w:val="000000"/>
                    </w:rPr>
                    <w:t>5</w:t>
                  </w:r>
                </w:p>
              </w:tc>
            </w:tr>
            <w:tr w:rsidR="00301B1E" w14:paraId="2BB38D79" w14:textId="77777777">
              <w:trPr>
                <w:trHeight w:val="262"/>
              </w:trPr>
              <w:tc>
                <w:tcPr>
                  <w:tcW w:w="10714" w:type="dxa"/>
                  <w:tcBorders>
                    <w:top w:val="nil"/>
                    <w:left w:val="nil"/>
                    <w:bottom w:val="nil"/>
                    <w:right w:val="nil"/>
                  </w:tcBorders>
                  <w:tcMar>
                    <w:top w:w="39" w:type="dxa"/>
                    <w:left w:w="39" w:type="dxa"/>
                    <w:bottom w:w="39" w:type="dxa"/>
                    <w:right w:w="39" w:type="dxa"/>
                  </w:tcMar>
                </w:tcPr>
                <w:p w14:paraId="00B7F160" w14:textId="77777777" w:rsidR="00301B1E" w:rsidRDefault="008610CA">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301B1E" w14:paraId="1F4E83F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472B22" w14:textId="77777777" w:rsidR="00301B1E" w:rsidRDefault="008610CA">
                  <w:pPr>
                    <w:spacing w:after="0" w:line="240" w:lineRule="auto"/>
                  </w:pPr>
                  <w:r>
                    <w:rPr>
                      <w:rFonts w:ascii="Calibri" w:eastAsia="Calibri" w:hAnsi="Calibri"/>
                      <w:color w:val="000000"/>
                    </w:rPr>
                    <w:t>2024-25 General Practice Grants Program</w:t>
                  </w:r>
                </w:p>
              </w:tc>
            </w:tr>
            <w:tr w:rsidR="00301B1E" w14:paraId="2CB8B7A5" w14:textId="77777777">
              <w:trPr>
                <w:trHeight w:val="262"/>
              </w:trPr>
              <w:tc>
                <w:tcPr>
                  <w:tcW w:w="10714" w:type="dxa"/>
                  <w:tcBorders>
                    <w:top w:val="nil"/>
                    <w:left w:val="nil"/>
                    <w:bottom w:val="nil"/>
                    <w:right w:val="nil"/>
                  </w:tcBorders>
                  <w:tcMar>
                    <w:top w:w="39" w:type="dxa"/>
                    <w:left w:w="39" w:type="dxa"/>
                    <w:bottom w:w="39" w:type="dxa"/>
                    <w:right w:w="39" w:type="dxa"/>
                  </w:tcMar>
                </w:tcPr>
                <w:p w14:paraId="22297D4D" w14:textId="77777777" w:rsidR="00301B1E" w:rsidRDefault="008610CA">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301B1E" w14:paraId="109F121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6A0DC5" w14:textId="77777777" w:rsidR="00301B1E" w:rsidRDefault="008610CA">
                  <w:pPr>
                    <w:spacing w:after="0" w:line="240" w:lineRule="auto"/>
                  </w:pPr>
                  <w:r>
                    <w:rPr>
                      <w:rFonts w:ascii="Calibri" w:eastAsia="Calibri" w:hAnsi="Calibri"/>
                      <w:color w:val="000000"/>
                    </w:rPr>
                    <w:t>Existing</w:t>
                  </w:r>
                </w:p>
              </w:tc>
            </w:tr>
            <w:tr w:rsidR="00301B1E" w14:paraId="2F1EFAB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1853A6B" w14:textId="77777777" w:rsidR="00301B1E" w:rsidRDefault="00301B1E">
                  <w:pPr>
                    <w:spacing w:after="0" w:line="240" w:lineRule="auto"/>
                  </w:pPr>
                </w:p>
              </w:tc>
            </w:tr>
            <w:tr w:rsidR="00301B1E" w14:paraId="47982506" w14:textId="77777777">
              <w:trPr>
                <w:trHeight w:val="282"/>
              </w:trPr>
              <w:tc>
                <w:tcPr>
                  <w:tcW w:w="10714" w:type="dxa"/>
                  <w:tcBorders>
                    <w:top w:val="nil"/>
                    <w:left w:val="nil"/>
                    <w:bottom w:val="nil"/>
                    <w:right w:val="nil"/>
                  </w:tcBorders>
                  <w:tcMar>
                    <w:top w:w="39" w:type="dxa"/>
                    <w:left w:w="39" w:type="dxa"/>
                    <w:bottom w:w="39" w:type="dxa"/>
                    <w:right w:w="39" w:type="dxa"/>
                  </w:tcMar>
                </w:tcPr>
                <w:p w14:paraId="5284B171" w14:textId="77777777" w:rsidR="00301B1E" w:rsidRDefault="00301B1E">
                  <w:pPr>
                    <w:spacing w:after="0" w:line="240" w:lineRule="auto"/>
                  </w:pPr>
                </w:p>
              </w:tc>
            </w:tr>
            <w:tr w:rsidR="00301B1E" w14:paraId="56ECE6B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01B1E" w14:paraId="3AE4742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2D14361" w14:textId="77777777" w:rsidR="00301B1E" w:rsidRDefault="008610CA">
                        <w:pPr>
                          <w:spacing w:after="0" w:line="240" w:lineRule="auto"/>
                        </w:pPr>
                        <w:r>
                          <w:rPr>
                            <w:noProof/>
                          </w:rPr>
                          <w:drawing>
                            <wp:inline distT="0" distB="0" distL="0" distR="0" wp14:anchorId="76CF6FDB" wp14:editId="0F0309F1">
                              <wp:extent cx="615003" cy="384377"/>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21129ECE" w14:textId="77777777" w:rsidR="00301B1E" w:rsidRDefault="00301B1E">
                        <w:pPr>
                          <w:pStyle w:val="EmptyCellLayoutStyle"/>
                          <w:spacing w:after="0" w:line="240" w:lineRule="auto"/>
                        </w:pPr>
                      </w:p>
                    </w:tc>
                    <w:tc>
                      <w:tcPr>
                        <w:tcW w:w="4725" w:type="dxa"/>
                      </w:tcPr>
                      <w:p w14:paraId="62631203" w14:textId="77777777" w:rsidR="00301B1E" w:rsidRDefault="00301B1E">
                        <w:pPr>
                          <w:pStyle w:val="EmptyCellLayoutStyle"/>
                          <w:spacing w:after="0" w:line="240" w:lineRule="auto"/>
                        </w:pPr>
                      </w:p>
                    </w:tc>
                    <w:tc>
                      <w:tcPr>
                        <w:tcW w:w="4804" w:type="dxa"/>
                      </w:tcPr>
                      <w:p w14:paraId="0DB6DA61" w14:textId="77777777" w:rsidR="00301B1E" w:rsidRDefault="00301B1E">
                        <w:pPr>
                          <w:pStyle w:val="EmptyCellLayoutStyle"/>
                          <w:spacing w:after="0" w:line="240" w:lineRule="auto"/>
                        </w:pPr>
                      </w:p>
                    </w:tc>
                  </w:tr>
                  <w:tr w:rsidR="00301B1E" w14:paraId="3ED00ACE" w14:textId="77777777">
                    <w:trPr>
                      <w:trHeight w:val="601"/>
                    </w:trPr>
                    <w:tc>
                      <w:tcPr>
                        <w:tcW w:w="1095" w:type="dxa"/>
                        <w:vMerge/>
                      </w:tcPr>
                      <w:p w14:paraId="694A0AB6" w14:textId="77777777" w:rsidR="00301B1E" w:rsidRDefault="00301B1E">
                        <w:pPr>
                          <w:pStyle w:val="EmptyCellLayoutStyle"/>
                          <w:spacing w:after="0" w:line="240" w:lineRule="auto"/>
                        </w:pPr>
                      </w:p>
                    </w:tc>
                    <w:tc>
                      <w:tcPr>
                        <w:tcW w:w="90" w:type="dxa"/>
                      </w:tcPr>
                      <w:p w14:paraId="5889C793" w14:textId="77777777" w:rsidR="00301B1E" w:rsidRDefault="00301B1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01B1E" w14:paraId="5B9BBD0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8BA3BFA" w14:textId="77777777" w:rsidR="00301B1E" w:rsidRDefault="008610CA">
                              <w:pPr>
                                <w:spacing w:after="0" w:line="240" w:lineRule="auto"/>
                              </w:pPr>
                              <w:r>
                                <w:rPr>
                                  <w:rFonts w:ascii="Calibri" w:eastAsia="Calibri" w:hAnsi="Calibri"/>
                                  <w:b/>
                                  <w:color w:val="000000"/>
                                  <w:sz w:val="24"/>
                                </w:rPr>
                                <w:t>Activity Priorities and Description</w:t>
                              </w:r>
                            </w:p>
                          </w:tc>
                        </w:tr>
                      </w:tbl>
                      <w:p w14:paraId="00AFEC99" w14:textId="77777777" w:rsidR="00301B1E" w:rsidRDefault="00301B1E">
                        <w:pPr>
                          <w:spacing w:after="0" w:line="240" w:lineRule="auto"/>
                        </w:pPr>
                      </w:p>
                    </w:tc>
                    <w:tc>
                      <w:tcPr>
                        <w:tcW w:w="4804" w:type="dxa"/>
                      </w:tcPr>
                      <w:p w14:paraId="78145364" w14:textId="77777777" w:rsidR="00301B1E" w:rsidRDefault="00301B1E">
                        <w:pPr>
                          <w:pStyle w:val="EmptyCellLayoutStyle"/>
                          <w:spacing w:after="0" w:line="240" w:lineRule="auto"/>
                        </w:pPr>
                      </w:p>
                    </w:tc>
                  </w:tr>
                </w:tbl>
                <w:p w14:paraId="4E3B605E" w14:textId="77777777" w:rsidR="00301B1E" w:rsidRDefault="00301B1E">
                  <w:pPr>
                    <w:spacing w:after="0" w:line="240" w:lineRule="auto"/>
                  </w:pPr>
                </w:p>
              </w:tc>
            </w:tr>
            <w:tr w:rsidR="00301B1E" w14:paraId="0F6BF865" w14:textId="77777777">
              <w:trPr>
                <w:trHeight w:val="282"/>
              </w:trPr>
              <w:tc>
                <w:tcPr>
                  <w:tcW w:w="10714" w:type="dxa"/>
                  <w:tcBorders>
                    <w:top w:val="nil"/>
                    <w:left w:val="nil"/>
                    <w:bottom w:val="nil"/>
                    <w:right w:val="nil"/>
                  </w:tcBorders>
                  <w:tcMar>
                    <w:top w:w="39" w:type="dxa"/>
                    <w:left w:w="39" w:type="dxa"/>
                    <w:bottom w:w="39" w:type="dxa"/>
                    <w:right w:w="39" w:type="dxa"/>
                  </w:tcMar>
                </w:tcPr>
                <w:p w14:paraId="595AE765" w14:textId="77777777" w:rsidR="00301B1E" w:rsidRDefault="00301B1E">
                  <w:pPr>
                    <w:spacing w:after="0" w:line="240" w:lineRule="auto"/>
                  </w:pPr>
                </w:p>
              </w:tc>
            </w:tr>
            <w:tr w:rsidR="00301B1E" w14:paraId="6DD7D00D" w14:textId="77777777">
              <w:trPr>
                <w:trHeight w:val="262"/>
              </w:trPr>
              <w:tc>
                <w:tcPr>
                  <w:tcW w:w="10714" w:type="dxa"/>
                  <w:tcBorders>
                    <w:top w:val="nil"/>
                    <w:left w:val="nil"/>
                    <w:bottom w:val="nil"/>
                    <w:right w:val="nil"/>
                  </w:tcBorders>
                  <w:tcMar>
                    <w:top w:w="39" w:type="dxa"/>
                    <w:left w:w="39" w:type="dxa"/>
                    <w:bottom w:w="39" w:type="dxa"/>
                    <w:right w:w="39" w:type="dxa"/>
                  </w:tcMar>
                </w:tcPr>
                <w:p w14:paraId="3C24E0FB" w14:textId="77777777" w:rsidR="00301B1E" w:rsidRDefault="008610CA">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301B1E" w14:paraId="69F156D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557EE2" w14:textId="77777777" w:rsidR="00301B1E" w:rsidRDefault="008610CA">
                  <w:pPr>
                    <w:spacing w:after="0" w:line="240" w:lineRule="auto"/>
                  </w:pPr>
                  <w:r>
                    <w:rPr>
                      <w:rFonts w:ascii="Calibri" w:eastAsia="Calibri" w:hAnsi="Calibri"/>
                      <w:color w:val="000000"/>
                    </w:rPr>
                    <w:t>Workforce</w:t>
                  </w:r>
                </w:p>
              </w:tc>
            </w:tr>
            <w:tr w:rsidR="00301B1E" w14:paraId="1EA6712C" w14:textId="77777777">
              <w:trPr>
                <w:trHeight w:val="282"/>
              </w:trPr>
              <w:tc>
                <w:tcPr>
                  <w:tcW w:w="10714" w:type="dxa"/>
                  <w:tcBorders>
                    <w:top w:val="nil"/>
                    <w:left w:val="nil"/>
                    <w:bottom w:val="nil"/>
                    <w:right w:val="nil"/>
                  </w:tcBorders>
                  <w:tcMar>
                    <w:top w:w="39" w:type="dxa"/>
                    <w:left w:w="39" w:type="dxa"/>
                    <w:bottom w:w="39" w:type="dxa"/>
                    <w:right w:w="39" w:type="dxa"/>
                  </w:tcMar>
                </w:tcPr>
                <w:p w14:paraId="6A9CDBBA" w14:textId="77777777" w:rsidR="00301B1E" w:rsidRDefault="008610CA">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301B1E" w14:paraId="12D0F0D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506F76" w14:textId="77777777" w:rsidR="00301B1E" w:rsidRDefault="00301B1E">
                  <w:pPr>
                    <w:spacing w:after="0" w:line="240" w:lineRule="auto"/>
                  </w:pPr>
                </w:p>
              </w:tc>
            </w:tr>
            <w:tr w:rsidR="00301B1E" w14:paraId="3CA43406" w14:textId="77777777">
              <w:trPr>
                <w:trHeight w:val="262"/>
              </w:trPr>
              <w:tc>
                <w:tcPr>
                  <w:tcW w:w="10714" w:type="dxa"/>
                  <w:tcBorders>
                    <w:top w:val="nil"/>
                    <w:left w:val="nil"/>
                    <w:bottom w:val="nil"/>
                    <w:right w:val="nil"/>
                  </w:tcBorders>
                  <w:tcMar>
                    <w:top w:w="39" w:type="dxa"/>
                    <w:left w:w="39" w:type="dxa"/>
                    <w:bottom w:w="39" w:type="dxa"/>
                    <w:right w:w="39" w:type="dxa"/>
                  </w:tcMar>
                </w:tcPr>
                <w:p w14:paraId="74B41C07" w14:textId="77777777" w:rsidR="00301B1E" w:rsidRDefault="008610CA">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301B1E" w14:paraId="1ED70EB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6CB136" w14:textId="77777777" w:rsidR="00301B1E" w:rsidRDefault="008610CA">
                  <w:pPr>
                    <w:spacing w:after="0" w:line="240" w:lineRule="auto"/>
                  </w:pPr>
                  <w:r>
                    <w:rPr>
                      <w:rFonts w:ascii="Calibri" w:eastAsia="Calibri" w:hAnsi="Calibri"/>
                      <w:color w:val="000000"/>
                    </w:rPr>
                    <w:t>This activity is to establish, administer and manage the Strengthening Medicare-General Practice Grants Program to eligible general practices in the region.</w:t>
                  </w:r>
                </w:p>
              </w:tc>
            </w:tr>
            <w:tr w:rsidR="00301B1E" w14:paraId="73069263" w14:textId="77777777">
              <w:trPr>
                <w:trHeight w:val="262"/>
              </w:trPr>
              <w:tc>
                <w:tcPr>
                  <w:tcW w:w="10714" w:type="dxa"/>
                  <w:tcBorders>
                    <w:top w:val="nil"/>
                    <w:left w:val="nil"/>
                    <w:bottom w:val="nil"/>
                    <w:right w:val="nil"/>
                  </w:tcBorders>
                  <w:tcMar>
                    <w:top w:w="39" w:type="dxa"/>
                    <w:left w:w="39" w:type="dxa"/>
                    <w:bottom w:w="39" w:type="dxa"/>
                    <w:right w:w="39" w:type="dxa"/>
                  </w:tcMar>
                </w:tcPr>
                <w:p w14:paraId="3B5CD28F" w14:textId="77777777" w:rsidR="00301B1E" w:rsidRDefault="008610CA">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301B1E" w14:paraId="298875C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2AC305" w14:textId="77777777" w:rsidR="00301B1E" w:rsidRDefault="008610CA">
                  <w:pPr>
                    <w:spacing w:after="0" w:line="240" w:lineRule="auto"/>
                  </w:pPr>
                  <w:r>
                    <w:rPr>
                      <w:rFonts w:ascii="Calibri" w:eastAsia="Calibri" w:hAnsi="Calibri"/>
                      <w:color w:val="000000"/>
                    </w:rPr>
                    <w:t>Establish, administer and manage the Strengthening Medicare-General Practice Grants Program to eligible general practices in the region within the three streams of the program:</w:t>
                  </w:r>
                  <w:r>
                    <w:rPr>
                      <w:rFonts w:ascii="Calibri" w:eastAsia="Calibri" w:hAnsi="Calibri"/>
                      <w:color w:val="000000"/>
                    </w:rPr>
                    <w:br/>
                  </w:r>
                  <w:r>
                    <w:rPr>
                      <w:rFonts w:ascii="Calibri" w:eastAsia="Calibri" w:hAnsi="Calibri"/>
                      <w:color w:val="000000"/>
                    </w:rPr>
                    <w:br/>
                    <w:t xml:space="preserve">  1. enhance digital health capability – to fast-track the benefits of a more connected healthcare system in readiness to meet future standards.</w:t>
                  </w:r>
                  <w:r>
                    <w:rPr>
                      <w:rFonts w:ascii="Calibri" w:eastAsia="Calibri" w:hAnsi="Calibri"/>
                      <w:color w:val="000000"/>
                    </w:rPr>
                    <w:br/>
                  </w:r>
                  <w:r>
                    <w:rPr>
                      <w:rFonts w:ascii="Calibri" w:eastAsia="Calibri" w:hAnsi="Calibri"/>
                      <w:color w:val="000000"/>
                    </w:rPr>
                    <w:lastRenderedPageBreak/>
                    <w:t xml:space="preserve">  2. upgrading infection prevention and control arrangements – to support the safe, face-to-face assessment of patients with symptoms of potentially infectious respiratory diseases (e.g. COVID, influenza)</w:t>
                  </w:r>
                  <w:r>
                    <w:rPr>
                      <w:rFonts w:ascii="Calibri" w:eastAsia="Calibri" w:hAnsi="Calibri"/>
                      <w:color w:val="000000"/>
                    </w:rPr>
                    <w:br/>
                    <w:t xml:space="preserve">  3. maintain and/or achieve accreditation against the Royal Australian College of General Practitioners (RACGP) Standards for General Practice under the Genera</w:t>
                  </w:r>
                  <w:r>
                    <w:rPr>
                      <w:rFonts w:ascii="Calibri" w:eastAsia="Calibri" w:hAnsi="Calibri"/>
                      <w:color w:val="000000"/>
                    </w:rPr>
                    <w:t>l Practice Accreditation Scheme – to promote quality and safety in general practice.</w:t>
                  </w:r>
                </w:p>
              </w:tc>
            </w:tr>
            <w:tr w:rsidR="00301B1E" w14:paraId="4D2D2958" w14:textId="77777777">
              <w:trPr>
                <w:trHeight w:val="527"/>
              </w:trPr>
              <w:tc>
                <w:tcPr>
                  <w:tcW w:w="10714" w:type="dxa"/>
                  <w:tcBorders>
                    <w:top w:val="nil"/>
                    <w:left w:val="nil"/>
                    <w:bottom w:val="nil"/>
                    <w:right w:val="nil"/>
                  </w:tcBorders>
                  <w:tcMar>
                    <w:top w:w="39" w:type="dxa"/>
                    <w:left w:w="39" w:type="dxa"/>
                    <w:bottom w:w="39" w:type="dxa"/>
                    <w:right w:w="39" w:type="dxa"/>
                  </w:tcMar>
                </w:tcPr>
                <w:p w14:paraId="731A25E8" w14:textId="77777777" w:rsidR="00301B1E" w:rsidRDefault="008610CA">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301B1E" w14:paraId="59C7F4D1" w14:textId="77777777">
              <w:trPr>
                <w:trHeight w:val="262"/>
              </w:trPr>
              <w:tc>
                <w:tcPr>
                  <w:tcW w:w="10714" w:type="dxa"/>
                  <w:tcBorders>
                    <w:top w:val="nil"/>
                    <w:left w:val="nil"/>
                    <w:bottom w:val="nil"/>
                    <w:right w:val="nil"/>
                  </w:tcBorders>
                  <w:tcMar>
                    <w:top w:w="39" w:type="dxa"/>
                    <w:left w:w="39" w:type="dxa"/>
                    <w:bottom w:w="39" w:type="dxa"/>
                    <w:right w:w="39" w:type="dxa"/>
                  </w:tcMar>
                </w:tcPr>
                <w:p w14:paraId="5897FCBE" w14:textId="77777777" w:rsidR="00301B1E" w:rsidRDefault="008610CA">
                  <w:pPr>
                    <w:spacing w:after="0" w:line="240" w:lineRule="auto"/>
                  </w:pPr>
                  <w:r>
                    <w:rPr>
                      <w:rFonts w:ascii="Calibri" w:eastAsia="Calibri" w:hAnsi="Calibri"/>
                      <w:b/>
                      <w:color w:val="000000"/>
                    </w:rPr>
                    <w:t>Needs Assessment</w:t>
                  </w:r>
                </w:p>
              </w:tc>
            </w:tr>
            <w:tr w:rsidR="00301B1E" w14:paraId="31C5E35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707D010" w14:textId="77777777" w:rsidR="00301B1E" w:rsidRDefault="008610CA">
                  <w:pPr>
                    <w:spacing w:after="0" w:line="240" w:lineRule="auto"/>
                  </w:pPr>
                  <w:r>
                    <w:rPr>
                      <w:rFonts w:ascii="Calibri" w:eastAsia="Calibri" w:hAnsi="Calibri"/>
                      <w:color w:val="000000"/>
                    </w:rPr>
                    <w:t>Needs Assessment 2021/22 - 2023/24</w:t>
                  </w:r>
                </w:p>
              </w:tc>
            </w:tr>
            <w:tr w:rsidR="00301B1E" w14:paraId="6F62AB3D" w14:textId="77777777">
              <w:trPr>
                <w:trHeight w:val="277"/>
              </w:trPr>
              <w:tc>
                <w:tcPr>
                  <w:tcW w:w="10714" w:type="dxa"/>
                  <w:tcBorders>
                    <w:top w:val="nil"/>
                    <w:left w:val="nil"/>
                    <w:bottom w:val="nil"/>
                    <w:right w:val="nil"/>
                  </w:tcBorders>
                  <w:tcMar>
                    <w:top w:w="39" w:type="dxa"/>
                    <w:left w:w="39" w:type="dxa"/>
                    <w:bottom w:w="39" w:type="dxa"/>
                    <w:right w:w="39" w:type="dxa"/>
                  </w:tcMar>
                </w:tcPr>
                <w:p w14:paraId="0FB00955" w14:textId="77777777" w:rsidR="00301B1E" w:rsidRDefault="008610CA">
                  <w:pPr>
                    <w:spacing w:after="0" w:line="240" w:lineRule="auto"/>
                  </w:pPr>
                  <w:r>
                    <w:rPr>
                      <w:rFonts w:ascii="Calibri" w:eastAsia="Calibri" w:hAnsi="Calibri"/>
                      <w:b/>
                      <w:color w:val="000000"/>
                    </w:rPr>
                    <w:t>Priorities</w:t>
                  </w:r>
                </w:p>
              </w:tc>
            </w:tr>
            <w:tr w:rsidR="00301B1E" w14:paraId="47294526" w14:textId="77777777">
              <w:trPr>
                <w:trHeight w:val="68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301B1E" w14:paraId="214EC2DB"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301B1E" w14:paraId="218F72E0"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7502731" w14:textId="77777777" w:rsidR="00301B1E" w:rsidRDefault="008610CA">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8FC4929" w14:textId="77777777" w:rsidR="00301B1E" w:rsidRDefault="008610CA">
                              <w:pPr>
                                <w:spacing w:after="0" w:line="240" w:lineRule="auto"/>
                              </w:pPr>
                              <w:r>
                                <w:rPr>
                                  <w:rFonts w:ascii="Calibri" w:eastAsia="Calibri" w:hAnsi="Calibri"/>
                                  <w:b/>
                                  <w:color w:val="000000"/>
                                </w:rPr>
                                <w:t>Page reference</w:t>
                              </w:r>
                            </w:p>
                          </w:tc>
                        </w:tr>
                        <w:tr w:rsidR="00301B1E" w14:paraId="1AC730A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36D212" w14:textId="77777777" w:rsidR="00301B1E" w:rsidRDefault="008610CA">
                              <w:pPr>
                                <w:spacing w:after="0" w:line="240" w:lineRule="auto"/>
                              </w:pPr>
                              <w:r>
                                <w:rPr>
                                  <w:rFonts w:ascii="Calibri" w:eastAsia="Calibri" w:hAnsi="Calibri"/>
                                  <w:color w:val="000000"/>
                                </w:rPr>
                                <w:t>Address the need to improve access to primary healthcare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25B616" w14:textId="77777777" w:rsidR="00301B1E" w:rsidRDefault="008610CA">
                              <w:pPr>
                                <w:spacing w:after="0" w:line="240" w:lineRule="auto"/>
                              </w:pPr>
                              <w:r>
                                <w:rPr>
                                  <w:rFonts w:ascii="Calibri" w:eastAsia="Calibri" w:hAnsi="Calibri"/>
                                  <w:color w:val="000000"/>
                                </w:rPr>
                                <w:t>306</w:t>
                              </w:r>
                            </w:p>
                          </w:tc>
                        </w:tr>
                      </w:tbl>
                      <w:p w14:paraId="66A23528" w14:textId="77777777" w:rsidR="00301B1E" w:rsidRDefault="00301B1E">
                        <w:pPr>
                          <w:spacing w:after="0" w:line="240" w:lineRule="auto"/>
                        </w:pPr>
                      </w:p>
                    </w:tc>
                    <w:tc>
                      <w:tcPr>
                        <w:tcW w:w="1768" w:type="dxa"/>
                      </w:tcPr>
                      <w:p w14:paraId="77DE2C19" w14:textId="77777777" w:rsidR="00301B1E" w:rsidRDefault="00301B1E">
                        <w:pPr>
                          <w:pStyle w:val="EmptyCellLayoutStyle"/>
                          <w:spacing w:after="0" w:line="240" w:lineRule="auto"/>
                        </w:pPr>
                      </w:p>
                    </w:tc>
                  </w:tr>
                </w:tbl>
                <w:p w14:paraId="65960421" w14:textId="77777777" w:rsidR="00301B1E" w:rsidRDefault="00301B1E">
                  <w:pPr>
                    <w:spacing w:after="0" w:line="240" w:lineRule="auto"/>
                  </w:pPr>
                </w:p>
              </w:tc>
            </w:tr>
            <w:tr w:rsidR="00301B1E" w14:paraId="020A8C9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54E9082" w14:textId="77777777" w:rsidR="00301B1E" w:rsidRDefault="00301B1E">
                  <w:pPr>
                    <w:spacing w:after="0" w:line="240" w:lineRule="auto"/>
                  </w:pPr>
                </w:p>
              </w:tc>
            </w:tr>
            <w:tr w:rsidR="00301B1E" w14:paraId="6CCB71F9" w14:textId="77777777">
              <w:trPr>
                <w:trHeight w:val="282"/>
              </w:trPr>
              <w:tc>
                <w:tcPr>
                  <w:tcW w:w="10714" w:type="dxa"/>
                  <w:tcBorders>
                    <w:top w:val="nil"/>
                    <w:left w:val="nil"/>
                    <w:bottom w:val="nil"/>
                    <w:right w:val="nil"/>
                  </w:tcBorders>
                  <w:tcMar>
                    <w:top w:w="39" w:type="dxa"/>
                    <w:left w:w="39" w:type="dxa"/>
                    <w:bottom w:w="39" w:type="dxa"/>
                    <w:right w:w="39" w:type="dxa"/>
                  </w:tcMar>
                </w:tcPr>
                <w:p w14:paraId="69BF5923" w14:textId="77777777" w:rsidR="00301B1E" w:rsidRDefault="00301B1E">
                  <w:pPr>
                    <w:spacing w:after="0" w:line="240" w:lineRule="auto"/>
                  </w:pPr>
                </w:p>
              </w:tc>
            </w:tr>
            <w:tr w:rsidR="00301B1E" w14:paraId="7802692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01B1E" w14:paraId="211C5B3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3E061A1" w14:textId="77777777" w:rsidR="00301B1E" w:rsidRDefault="008610CA">
                        <w:pPr>
                          <w:spacing w:after="0" w:line="240" w:lineRule="auto"/>
                        </w:pPr>
                        <w:r>
                          <w:rPr>
                            <w:noProof/>
                          </w:rPr>
                          <w:drawing>
                            <wp:inline distT="0" distB="0" distL="0" distR="0" wp14:anchorId="02A10CE4" wp14:editId="77782BFD">
                              <wp:extent cx="615003" cy="384377"/>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620E4736" w14:textId="77777777" w:rsidR="00301B1E" w:rsidRDefault="00301B1E">
                        <w:pPr>
                          <w:pStyle w:val="EmptyCellLayoutStyle"/>
                          <w:spacing w:after="0" w:line="240" w:lineRule="auto"/>
                        </w:pPr>
                      </w:p>
                    </w:tc>
                    <w:tc>
                      <w:tcPr>
                        <w:tcW w:w="4725" w:type="dxa"/>
                      </w:tcPr>
                      <w:p w14:paraId="58CEC7C5" w14:textId="77777777" w:rsidR="00301B1E" w:rsidRDefault="00301B1E">
                        <w:pPr>
                          <w:pStyle w:val="EmptyCellLayoutStyle"/>
                          <w:spacing w:after="0" w:line="240" w:lineRule="auto"/>
                        </w:pPr>
                      </w:p>
                    </w:tc>
                    <w:tc>
                      <w:tcPr>
                        <w:tcW w:w="4804" w:type="dxa"/>
                      </w:tcPr>
                      <w:p w14:paraId="0FD2B2A7" w14:textId="77777777" w:rsidR="00301B1E" w:rsidRDefault="00301B1E">
                        <w:pPr>
                          <w:pStyle w:val="EmptyCellLayoutStyle"/>
                          <w:spacing w:after="0" w:line="240" w:lineRule="auto"/>
                        </w:pPr>
                      </w:p>
                    </w:tc>
                  </w:tr>
                  <w:tr w:rsidR="00301B1E" w14:paraId="72AEBDCB" w14:textId="77777777">
                    <w:trPr>
                      <w:trHeight w:val="601"/>
                    </w:trPr>
                    <w:tc>
                      <w:tcPr>
                        <w:tcW w:w="1095" w:type="dxa"/>
                        <w:vMerge/>
                      </w:tcPr>
                      <w:p w14:paraId="57E4A080" w14:textId="77777777" w:rsidR="00301B1E" w:rsidRDefault="00301B1E">
                        <w:pPr>
                          <w:pStyle w:val="EmptyCellLayoutStyle"/>
                          <w:spacing w:after="0" w:line="240" w:lineRule="auto"/>
                        </w:pPr>
                      </w:p>
                    </w:tc>
                    <w:tc>
                      <w:tcPr>
                        <w:tcW w:w="90" w:type="dxa"/>
                      </w:tcPr>
                      <w:p w14:paraId="78EE45EF" w14:textId="77777777" w:rsidR="00301B1E" w:rsidRDefault="00301B1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01B1E" w14:paraId="0F28D71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7FDD031" w14:textId="77777777" w:rsidR="00301B1E" w:rsidRDefault="008610CA">
                              <w:pPr>
                                <w:spacing w:after="0" w:line="240" w:lineRule="auto"/>
                              </w:pPr>
                              <w:r>
                                <w:rPr>
                                  <w:rFonts w:ascii="Calibri" w:eastAsia="Calibri" w:hAnsi="Calibri"/>
                                  <w:b/>
                                  <w:color w:val="000000"/>
                                  <w:sz w:val="24"/>
                                </w:rPr>
                                <w:t>Activity Demographics</w:t>
                              </w:r>
                            </w:p>
                          </w:tc>
                        </w:tr>
                      </w:tbl>
                      <w:p w14:paraId="2CCF9D44" w14:textId="77777777" w:rsidR="00301B1E" w:rsidRDefault="00301B1E">
                        <w:pPr>
                          <w:spacing w:after="0" w:line="240" w:lineRule="auto"/>
                        </w:pPr>
                      </w:p>
                    </w:tc>
                    <w:tc>
                      <w:tcPr>
                        <w:tcW w:w="4804" w:type="dxa"/>
                      </w:tcPr>
                      <w:p w14:paraId="33D0F75F" w14:textId="77777777" w:rsidR="00301B1E" w:rsidRDefault="00301B1E">
                        <w:pPr>
                          <w:pStyle w:val="EmptyCellLayoutStyle"/>
                          <w:spacing w:after="0" w:line="240" w:lineRule="auto"/>
                        </w:pPr>
                      </w:p>
                    </w:tc>
                  </w:tr>
                </w:tbl>
                <w:p w14:paraId="34B3FD1F" w14:textId="77777777" w:rsidR="00301B1E" w:rsidRDefault="00301B1E">
                  <w:pPr>
                    <w:spacing w:after="0" w:line="240" w:lineRule="auto"/>
                  </w:pPr>
                </w:p>
              </w:tc>
            </w:tr>
            <w:tr w:rsidR="00301B1E" w14:paraId="0BD345C3" w14:textId="77777777">
              <w:trPr>
                <w:trHeight w:val="282"/>
              </w:trPr>
              <w:tc>
                <w:tcPr>
                  <w:tcW w:w="10714" w:type="dxa"/>
                  <w:tcBorders>
                    <w:top w:val="nil"/>
                    <w:left w:val="nil"/>
                    <w:bottom w:val="nil"/>
                    <w:right w:val="nil"/>
                  </w:tcBorders>
                  <w:tcMar>
                    <w:top w:w="39" w:type="dxa"/>
                    <w:left w:w="39" w:type="dxa"/>
                    <w:bottom w:w="39" w:type="dxa"/>
                    <w:right w:w="39" w:type="dxa"/>
                  </w:tcMar>
                </w:tcPr>
                <w:p w14:paraId="0F88BD4F" w14:textId="77777777" w:rsidR="00301B1E" w:rsidRDefault="00301B1E">
                  <w:pPr>
                    <w:spacing w:after="0" w:line="240" w:lineRule="auto"/>
                  </w:pPr>
                </w:p>
              </w:tc>
            </w:tr>
            <w:tr w:rsidR="00301B1E" w14:paraId="6F398916" w14:textId="77777777">
              <w:trPr>
                <w:trHeight w:val="262"/>
              </w:trPr>
              <w:tc>
                <w:tcPr>
                  <w:tcW w:w="10714" w:type="dxa"/>
                  <w:tcBorders>
                    <w:top w:val="nil"/>
                    <w:left w:val="nil"/>
                    <w:bottom w:val="nil"/>
                    <w:right w:val="nil"/>
                  </w:tcBorders>
                  <w:tcMar>
                    <w:top w:w="39" w:type="dxa"/>
                    <w:left w:w="39" w:type="dxa"/>
                    <w:bottom w:w="39" w:type="dxa"/>
                    <w:right w:w="39" w:type="dxa"/>
                  </w:tcMar>
                </w:tcPr>
                <w:p w14:paraId="4327F6F2" w14:textId="77777777" w:rsidR="00301B1E" w:rsidRDefault="008610CA">
                  <w:pPr>
                    <w:spacing w:after="0" w:line="240" w:lineRule="auto"/>
                  </w:pPr>
                  <w:r>
                    <w:rPr>
                      <w:rFonts w:ascii="Calibri" w:eastAsia="Calibri" w:hAnsi="Calibri"/>
                      <w:b/>
                      <w:color w:val="000000"/>
                    </w:rPr>
                    <w:t xml:space="preserve">Target Population Cohort </w:t>
                  </w:r>
                </w:p>
              </w:tc>
            </w:tr>
            <w:tr w:rsidR="00301B1E" w14:paraId="6148D4F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D4D15C5" w14:textId="77777777" w:rsidR="00301B1E" w:rsidRDefault="008610CA">
                  <w:pPr>
                    <w:spacing w:after="0" w:line="240" w:lineRule="auto"/>
                  </w:pPr>
                  <w:r>
                    <w:rPr>
                      <w:rFonts w:ascii="Calibri" w:eastAsia="Calibri" w:hAnsi="Calibri"/>
                      <w:color w:val="000000"/>
                    </w:rPr>
                    <w:t>General Practices in the region</w:t>
                  </w:r>
                </w:p>
              </w:tc>
            </w:tr>
            <w:tr w:rsidR="00301B1E" w14:paraId="1B82BDF3" w14:textId="77777777">
              <w:trPr>
                <w:trHeight w:val="282"/>
              </w:trPr>
              <w:tc>
                <w:tcPr>
                  <w:tcW w:w="10714" w:type="dxa"/>
                  <w:tcBorders>
                    <w:top w:val="nil"/>
                    <w:left w:val="nil"/>
                    <w:bottom w:val="nil"/>
                    <w:right w:val="nil"/>
                  </w:tcBorders>
                  <w:tcMar>
                    <w:top w:w="39" w:type="dxa"/>
                    <w:left w:w="39" w:type="dxa"/>
                    <w:bottom w:w="39" w:type="dxa"/>
                    <w:right w:w="39" w:type="dxa"/>
                  </w:tcMar>
                </w:tcPr>
                <w:p w14:paraId="421E3276" w14:textId="77777777" w:rsidR="00301B1E" w:rsidRDefault="008610CA">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301B1E" w14:paraId="68AF899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BDC808" w14:textId="77777777" w:rsidR="00301B1E" w:rsidRDefault="00301B1E">
                  <w:pPr>
                    <w:spacing w:after="0" w:line="240" w:lineRule="auto"/>
                  </w:pPr>
                </w:p>
              </w:tc>
            </w:tr>
            <w:tr w:rsidR="00301B1E" w14:paraId="374D4FD2" w14:textId="77777777">
              <w:trPr>
                <w:trHeight w:val="262"/>
              </w:trPr>
              <w:tc>
                <w:tcPr>
                  <w:tcW w:w="10714" w:type="dxa"/>
                  <w:tcBorders>
                    <w:top w:val="nil"/>
                    <w:left w:val="nil"/>
                    <w:bottom w:val="nil"/>
                    <w:right w:val="nil"/>
                  </w:tcBorders>
                  <w:tcMar>
                    <w:top w:w="39" w:type="dxa"/>
                    <w:left w:w="39" w:type="dxa"/>
                    <w:bottom w:w="39" w:type="dxa"/>
                    <w:right w:w="39" w:type="dxa"/>
                  </w:tcMar>
                </w:tcPr>
                <w:p w14:paraId="313E1F8E" w14:textId="77777777" w:rsidR="00301B1E" w:rsidRDefault="008610CA">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301B1E" w14:paraId="7D6C1F8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FBFED6" w14:textId="77777777" w:rsidR="00301B1E" w:rsidRDefault="008610CA">
                  <w:pPr>
                    <w:spacing w:after="0" w:line="240" w:lineRule="auto"/>
                  </w:pPr>
                  <w:r>
                    <w:rPr>
                      <w:rFonts w:ascii="Calibri" w:eastAsia="Calibri" w:hAnsi="Calibri"/>
                      <w:color w:val="000000"/>
                    </w:rPr>
                    <w:t>No</w:t>
                  </w:r>
                </w:p>
              </w:tc>
            </w:tr>
            <w:tr w:rsidR="00301B1E" w14:paraId="4743CC49" w14:textId="77777777">
              <w:trPr>
                <w:trHeight w:val="282"/>
              </w:trPr>
              <w:tc>
                <w:tcPr>
                  <w:tcW w:w="10714" w:type="dxa"/>
                  <w:tcBorders>
                    <w:top w:val="nil"/>
                    <w:left w:val="nil"/>
                    <w:bottom w:val="nil"/>
                    <w:right w:val="nil"/>
                  </w:tcBorders>
                  <w:tcMar>
                    <w:top w:w="39" w:type="dxa"/>
                    <w:left w:w="39" w:type="dxa"/>
                    <w:bottom w:w="39" w:type="dxa"/>
                    <w:right w:w="39" w:type="dxa"/>
                  </w:tcMar>
                </w:tcPr>
                <w:p w14:paraId="380231F8" w14:textId="77777777" w:rsidR="00301B1E" w:rsidRDefault="008610CA">
                  <w:pPr>
                    <w:spacing w:after="0" w:line="240" w:lineRule="auto"/>
                  </w:pPr>
                  <w:r>
                    <w:rPr>
                      <w:rFonts w:ascii="Calibri" w:eastAsia="Calibri" w:hAnsi="Calibri"/>
                      <w:b/>
                      <w:color w:val="000000"/>
                    </w:rPr>
                    <w:t xml:space="preserve">Indigenous Specific Comments </w:t>
                  </w:r>
                </w:p>
              </w:tc>
            </w:tr>
            <w:tr w:rsidR="00301B1E" w14:paraId="3397664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00FA84" w14:textId="77777777" w:rsidR="00301B1E" w:rsidRDefault="00301B1E">
                  <w:pPr>
                    <w:spacing w:after="0" w:line="240" w:lineRule="auto"/>
                  </w:pPr>
                </w:p>
              </w:tc>
            </w:tr>
            <w:tr w:rsidR="00301B1E" w14:paraId="7A2DE1F0" w14:textId="77777777">
              <w:trPr>
                <w:trHeight w:val="282"/>
              </w:trPr>
              <w:tc>
                <w:tcPr>
                  <w:tcW w:w="10714" w:type="dxa"/>
                  <w:tcBorders>
                    <w:top w:val="nil"/>
                    <w:left w:val="nil"/>
                    <w:bottom w:val="nil"/>
                    <w:right w:val="nil"/>
                  </w:tcBorders>
                  <w:tcMar>
                    <w:top w:w="39" w:type="dxa"/>
                    <w:left w:w="39" w:type="dxa"/>
                    <w:bottom w:w="39" w:type="dxa"/>
                    <w:right w:w="39" w:type="dxa"/>
                  </w:tcMar>
                </w:tcPr>
                <w:p w14:paraId="523C9BB2" w14:textId="77777777" w:rsidR="00301B1E" w:rsidRDefault="008610CA">
                  <w:pPr>
                    <w:spacing w:after="0" w:line="240" w:lineRule="auto"/>
                  </w:pPr>
                  <w:r>
                    <w:rPr>
                      <w:rFonts w:ascii="Calibri" w:eastAsia="Calibri" w:hAnsi="Calibri"/>
                      <w:b/>
                      <w:color w:val="000000"/>
                      <w:sz w:val="24"/>
                    </w:rPr>
                    <w:t xml:space="preserve">Coverage </w:t>
                  </w:r>
                </w:p>
              </w:tc>
            </w:tr>
            <w:tr w:rsidR="00301B1E" w14:paraId="6C591602" w14:textId="77777777">
              <w:trPr>
                <w:trHeight w:val="262"/>
              </w:trPr>
              <w:tc>
                <w:tcPr>
                  <w:tcW w:w="10714" w:type="dxa"/>
                  <w:tcBorders>
                    <w:top w:val="nil"/>
                    <w:left w:val="nil"/>
                    <w:bottom w:val="nil"/>
                    <w:right w:val="nil"/>
                  </w:tcBorders>
                  <w:tcMar>
                    <w:top w:w="39" w:type="dxa"/>
                    <w:left w:w="39" w:type="dxa"/>
                    <w:bottom w:w="39" w:type="dxa"/>
                    <w:right w:w="39" w:type="dxa"/>
                  </w:tcMar>
                </w:tcPr>
                <w:p w14:paraId="4D41B211" w14:textId="77777777" w:rsidR="00301B1E" w:rsidRDefault="008610CA">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301B1E" w14:paraId="25922B6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AE30C8" w14:textId="77777777" w:rsidR="00301B1E" w:rsidRDefault="008610CA">
                  <w:pPr>
                    <w:spacing w:after="0" w:line="240" w:lineRule="auto"/>
                  </w:pPr>
                  <w:r>
                    <w:rPr>
                      <w:rFonts w:ascii="Calibri" w:eastAsia="Calibri" w:hAnsi="Calibri"/>
                      <w:color w:val="000000"/>
                    </w:rPr>
                    <w:t>Yes</w:t>
                  </w:r>
                </w:p>
              </w:tc>
            </w:tr>
            <w:tr w:rsidR="00301B1E" w14:paraId="5B72D74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328B349" w14:textId="77777777" w:rsidR="00301B1E" w:rsidRDefault="00301B1E">
                  <w:pPr>
                    <w:spacing w:after="0" w:line="240" w:lineRule="auto"/>
                  </w:pPr>
                </w:p>
              </w:tc>
            </w:tr>
            <w:tr w:rsidR="00301B1E" w14:paraId="6EEA8778" w14:textId="77777777">
              <w:trPr>
                <w:trHeight w:val="282"/>
              </w:trPr>
              <w:tc>
                <w:tcPr>
                  <w:tcW w:w="10714" w:type="dxa"/>
                  <w:tcBorders>
                    <w:top w:val="nil"/>
                    <w:left w:val="nil"/>
                    <w:bottom w:val="nil"/>
                    <w:right w:val="nil"/>
                  </w:tcBorders>
                  <w:tcMar>
                    <w:top w:w="39" w:type="dxa"/>
                    <w:left w:w="39" w:type="dxa"/>
                    <w:bottom w:w="39" w:type="dxa"/>
                    <w:right w:w="39" w:type="dxa"/>
                  </w:tcMar>
                </w:tcPr>
                <w:p w14:paraId="5FB99DE0" w14:textId="77777777" w:rsidR="00301B1E" w:rsidRDefault="00301B1E">
                  <w:pPr>
                    <w:spacing w:after="0" w:line="240" w:lineRule="auto"/>
                  </w:pPr>
                </w:p>
              </w:tc>
            </w:tr>
            <w:tr w:rsidR="00301B1E" w14:paraId="1A8CAF1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01B1E" w14:paraId="6019768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65BF26B" w14:textId="77777777" w:rsidR="00301B1E" w:rsidRDefault="008610CA">
                        <w:pPr>
                          <w:spacing w:after="0" w:line="240" w:lineRule="auto"/>
                        </w:pPr>
                        <w:r>
                          <w:rPr>
                            <w:noProof/>
                          </w:rPr>
                          <w:drawing>
                            <wp:inline distT="0" distB="0" distL="0" distR="0" wp14:anchorId="583C8CB6" wp14:editId="25EF0001">
                              <wp:extent cx="615003" cy="384377"/>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006FB509" w14:textId="77777777" w:rsidR="00301B1E" w:rsidRDefault="00301B1E">
                        <w:pPr>
                          <w:pStyle w:val="EmptyCellLayoutStyle"/>
                          <w:spacing w:after="0" w:line="240" w:lineRule="auto"/>
                        </w:pPr>
                      </w:p>
                    </w:tc>
                    <w:tc>
                      <w:tcPr>
                        <w:tcW w:w="4725" w:type="dxa"/>
                      </w:tcPr>
                      <w:p w14:paraId="5880DCA8" w14:textId="77777777" w:rsidR="00301B1E" w:rsidRDefault="00301B1E">
                        <w:pPr>
                          <w:pStyle w:val="EmptyCellLayoutStyle"/>
                          <w:spacing w:after="0" w:line="240" w:lineRule="auto"/>
                        </w:pPr>
                      </w:p>
                    </w:tc>
                    <w:tc>
                      <w:tcPr>
                        <w:tcW w:w="4804" w:type="dxa"/>
                      </w:tcPr>
                      <w:p w14:paraId="629DF052" w14:textId="77777777" w:rsidR="00301B1E" w:rsidRDefault="00301B1E">
                        <w:pPr>
                          <w:pStyle w:val="EmptyCellLayoutStyle"/>
                          <w:spacing w:after="0" w:line="240" w:lineRule="auto"/>
                        </w:pPr>
                      </w:p>
                    </w:tc>
                  </w:tr>
                  <w:tr w:rsidR="00301B1E" w14:paraId="3721E8AC" w14:textId="77777777">
                    <w:trPr>
                      <w:trHeight w:val="601"/>
                    </w:trPr>
                    <w:tc>
                      <w:tcPr>
                        <w:tcW w:w="1095" w:type="dxa"/>
                        <w:vMerge/>
                      </w:tcPr>
                      <w:p w14:paraId="4BE59CE5" w14:textId="77777777" w:rsidR="00301B1E" w:rsidRDefault="00301B1E">
                        <w:pPr>
                          <w:pStyle w:val="EmptyCellLayoutStyle"/>
                          <w:spacing w:after="0" w:line="240" w:lineRule="auto"/>
                        </w:pPr>
                      </w:p>
                    </w:tc>
                    <w:tc>
                      <w:tcPr>
                        <w:tcW w:w="90" w:type="dxa"/>
                      </w:tcPr>
                      <w:p w14:paraId="42C0D455" w14:textId="77777777" w:rsidR="00301B1E" w:rsidRDefault="00301B1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01B1E" w14:paraId="330F661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A9EA43B" w14:textId="77777777" w:rsidR="00301B1E" w:rsidRDefault="008610CA">
                              <w:pPr>
                                <w:spacing w:after="0" w:line="240" w:lineRule="auto"/>
                              </w:pPr>
                              <w:r>
                                <w:rPr>
                                  <w:rFonts w:ascii="Calibri" w:eastAsia="Calibri" w:hAnsi="Calibri"/>
                                  <w:b/>
                                  <w:color w:val="000000"/>
                                  <w:sz w:val="24"/>
                                </w:rPr>
                                <w:t>Activity Consultation and Collaboration</w:t>
                              </w:r>
                            </w:p>
                          </w:tc>
                        </w:tr>
                      </w:tbl>
                      <w:p w14:paraId="70CC6787" w14:textId="77777777" w:rsidR="00301B1E" w:rsidRDefault="00301B1E">
                        <w:pPr>
                          <w:spacing w:after="0" w:line="240" w:lineRule="auto"/>
                        </w:pPr>
                      </w:p>
                    </w:tc>
                    <w:tc>
                      <w:tcPr>
                        <w:tcW w:w="4804" w:type="dxa"/>
                      </w:tcPr>
                      <w:p w14:paraId="6CACAAD0" w14:textId="77777777" w:rsidR="00301B1E" w:rsidRDefault="00301B1E">
                        <w:pPr>
                          <w:pStyle w:val="EmptyCellLayoutStyle"/>
                          <w:spacing w:after="0" w:line="240" w:lineRule="auto"/>
                        </w:pPr>
                      </w:p>
                    </w:tc>
                  </w:tr>
                </w:tbl>
                <w:p w14:paraId="2AE7D2BF" w14:textId="77777777" w:rsidR="00301B1E" w:rsidRDefault="00301B1E">
                  <w:pPr>
                    <w:spacing w:after="0" w:line="240" w:lineRule="auto"/>
                  </w:pPr>
                </w:p>
              </w:tc>
            </w:tr>
            <w:tr w:rsidR="00301B1E" w14:paraId="04C462D4" w14:textId="77777777">
              <w:trPr>
                <w:trHeight w:val="282"/>
              </w:trPr>
              <w:tc>
                <w:tcPr>
                  <w:tcW w:w="10714" w:type="dxa"/>
                  <w:tcBorders>
                    <w:top w:val="nil"/>
                    <w:left w:val="nil"/>
                    <w:bottom w:val="nil"/>
                    <w:right w:val="nil"/>
                  </w:tcBorders>
                  <w:tcMar>
                    <w:top w:w="39" w:type="dxa"/>
                    <w:left w:w="39" w:type="dxa"/>
                    <w:bottom w:w="39" w:type="dxa"/>
                    <w:right w:w="39" w:type="dxa"/>
                  </w:tcMar>
                </w:tcPr>
                <w:p w14:paraId="22251C88" w14:textId="77777777" w:rsidR="00301B1E" w:rsidRDefault="00301B1E">
                  <w:pPr>
                    <w:spacing w:after="0" w:line="240" w:lineRule="auto"/>
                  </w:pPr>
                </w:p>
              </w:tc>
            </w:tr>
            <w:tr w:rsidR="00301B1E" w14:paraId="6D09B8CA" w14:textId="77777777">
              <w:trPr>
                <w:trHeight w:val="262"/>
              </w:trPr>
              <w:tc>
                <w:tcPr>
                  <w:tcW w:w="10714" w:type="dxa"/>
                  <w:tcBorders>
                    <w:top w:val="nil"/>
                    <w:left w:val="nil"/>
                    <w:bottom w:val="nil"/>
                    <w:right w:val="nil"/>
                  </w:tcBorders>
                  <w:tcMar>
                    <w:top w:w="39" w:type="dxa"/>
                    <w:left w:w="39" w:type="dxa"/>
                    <w:bottom w:w="39" w:type="dxa"/>
                    <w:right w:w="39" w:type="dxa"/>
                  </w:tcMar>
                </w:tcPr>
                <w:p w14:paraId="7D10152F" w14:textId="77777777" w:rsidR="00301B1E" w:rsidRDefault="008610CA">
                  <w:pPr>
                    <w:spacing w:after="0" w:line="240" w:lineRule="auto"/>
                  </w:pPr>
                  <w:r>
                    <w:rPr>
                      <w:rFonts w:ascii="Calibri" w:eastAsia="Calibri" w:hAnsi="Calibri"/>
                      <w:b/>
                      <w:color w:val="000000"/>
                    </w:rPr>
                    <w:t xml:space="preserve">Consultation </w:t>
                  </w:r>
                </w:p>
              </w:tc>
            </w:tr>
            <w:tr w:rsidR="00301B1E" w14:paraId="728B0F2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902FC05" w14:textId="77777777" w:rsidR="00301B1E" w:rsidRDefault="00301B1E">
                  <w:pPr>
                    <w:spacing w:after="0" w:line="240" w:lineRule="auto"/>
                  </w:pPr>
                </w:p>
              </w:tc>
            </w:tr>
            <w:tr w:rsidR="00301B1E" w14:paraId="25B60EBC" w14:textId="77777777">
              <w:trPr>
                <w:trHeight w:val="262"/>
              </w:trPr>
              <w:tc>
                <w:tcPr>
                  <w:tcW w:w="10714" w:type="dxa"/>
                  <w:tcBorders>
                    <w:top w:val="nil"/>
                    <w:left w:val="nil"/>
                    <w:bottom w:val="nil"/>
                    <w:right w:val="nil"/>
                  </w:tcBorders>
                  <w:tcMar>
                    <w:top w:w="39" w:type="dxa"/>
                    <w:left w:w="39" w:type="dxa"/>
                    <w:bottom w:w="39" w:type="dxa"/>
                    <w:right w:w="39" w:type="dxa"/>
                  </w:tcMar>
                </w:tcPr>
                <w:p w14:paraId="5BD21680" w14:textId="77777777" w:rsidR="00301B1E" w:rsidRDefault="008610CA">
                  <w:pPr>
                    <w:spacing w:after="0" w:line="240" w:lineRule="auto"/>
                  </w:pPr>
                  <w:r>
                    <w:rPr>
                      <w:rFonts w:ascii="Calibri" w:eastAsia="Calibri" w:hAnsi="Calibri"/>
                      <w:b/>
                      <w:color w:val="000000"/>
                    </w:rPr>
                    <w:t xml:space="preserve">Collaboration </w:t>
                  </w:r>
                </w:p>
              </w:tc>
            </w:tr>
            <w:tr w:rsidR="00301B1E" w14:paraId="012515F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45FFACB" w14:textId="77777777" w:rsidR="00301B1E" w:rsidRDefault="00301B1E">
                  <w:pPr>
                    <w:spacing w:after="0" w:line="240" w:lineRule="auto"/>
                  </w:pPr>
                </w:p>
              </w:tc>
            </w:tr>
            <w:tr w:rsidR="00301B1E" w14:paraId="2B3AB60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6C76A03" w14:textId="77777777" w:rsidR="00301B1E" w:rsidRDefault="00301B1E">
                  <w:pPr>
                    <w:spacing w:after="0" w:line="240" w:lineRule="auto"/>
                  </w:pPr>
                </w:p>
              </w:tc>
            </w:tr>
            <w:tr w:rsidR="00301B1E" w14:paraId="39C0A431" w14:textId="77777777">
              <w:trPr>
                <w:trHeight w:val="282"/>
              </w:trPr>
              <w:tc>
                <w:tcPr>
                  <w:tcW w:w="10714" w:type="dxa"/>
                  <w:tcBorders>
                    <w:top w:val="nil"/>
                    <w:left w:val="nil"/>
                    <w:bottom w:val="nil"/>
                    <w:right w:val="nil"/>
                  </w:tcBorders>
                  <w:tcMar>
                    <w:top w:w="39" w:type="dxa"/>
                    <w:left w:w="39" w:type="dxa"/>
                    <w:bottom w:w="39" w:type="dxa"/>
                    <w:right w:w="39" w:type="dxa"/>
                  </w:tcMar>
                </w:tcPr>
                <w:p w14:paraId="08F4D251" w14:textId="77777777" w:rsidR="00301B1E" w:rsidRDefault="00301B1E">
                  <w:pPr>
                    <w:spacing w:after="0" w:line="240" w:lineRule="auto"/>
                  </w:pPr>
                </w:p>
                <w:p w14:paraId="06670893" w14:textId="77777777" w:rsidR="008610CA" w:rsidRDefault="008610CA">
                  <w:pPr>
                    <w:spacing w:after="0" w:line="240" w:lineRule="auto"/>
                  </w:pPr>
                </w:p>
              </w:tc>
            </w:tr>
            <w:tr w:rsidR="00301B1E" w14:paraId="624EB43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01B1E" w14:paraId="5395661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E67B126" w14:textId="77777777" w:rsidR="00301B1E" w:rsidRDefault="008610CA">
                        <w:pPr>
                          <w:spacing w:after="0" w:line="240" w:lineRule="auto"/>
                        </w:pPr>
                        <w:r>
                          <w:rPr>
                            <w:noProof/>
                          </w:rPr>
                          <w:lastRenderedPageBreak/>
                          <w:drawing>
                            <wp:inline distT="0" distB="0" distL="0" distR="0" wp14:anchorId="5CDFF0B1" wp14:editId="16219756">
                              <wp:extent cx="615003" cy="384377"/>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5B03C995" w14:textId="77777777" w:rsidR="00301B1E" w:rsidRDefault="00301B1E">
                        <w:pPr>
                          <w:pStyle w:val="EmptyCellLayoutStyle"/>
                          <w:spacing w:after="0" w:line="240" w:lineRule="auto"/>
                        </w:pPr>
                      </w:p>
                    </w:tc>
                    <w:tc>
                      <w:tcPr>
                        <w:tcW w:w="4725" w:type="dxa"/>
                      </w:tcPr>
                      <w:p w14:paraId="3B593D9C" w14:textId="77777777" w:rsidR="00301B1E" w:rsidRDefault="00301B1E">
                        <w:pPr>
                          <w:pStyle w:val="EmptyCellLayoutStyle"/>
                          <w:spacing w:after="0" w:line="240" w:lineRule="auto"/>
                        </w:pPr>
                      </w:p>
                    </w:tc>
                    <w:tc>
                      <w:tcPr>
                        <w:tcW w:w="4804" w:type="dxa"/>
                      </w:tcPr>
                      <w:p w14:paraId="699D5366" w14:textId="77777777" w:rsidR="00301B1E" w:rsidRDefault="00301B1E">
                        <w:pPr>
                          <w:pStyle w:val="EmptyCellLayoutStyle"/>
                          <w:spacing w:after="0" w:line="240" w:lineRule="auto"/>
                        </w:pPr>
                      </w:p>
                    </w:tc>
                  </w:tr>
                  <w:tr w:rsidR="00301B1E" w14:paraId="2582E348" w14:textId="77777777">
                    <w:trPr>
                      <w:trHeight w:val="601"/>
                    </w:trPr>
                    <w:tc>
                      <w:tcPr>
                        <w:tcW w:w="1095" w:type="dxa"/>
                        <w:vMerge/>
                      </w:tcPr>
                      <w:p w14:paraId="2579773D" w14:textId="77777777" w:rsidR="00301B1E" w:rsidRDefault="00301B1E">
                        <w:pPr>
                          <w:pStyle w:val="EmptyCellLayoutStyle"/>
                          <w:spacing w:after="0" w:line="240" w:lineRule="auto"/>
                        </w:pPr>
                      </w:p>
                    </w:tc>
                    <w:tc>
                      <w:tcPr>
                        <w:tcW w:w="90" w:type="dxa"/>
                      </w:tcPr>
                      <w:p w14:paraId="3FE02990" w14:textId="77777777" w:rsidR="00301B1E" w:rsidRDefault="00301B1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01B1E" w14:paraId="514D186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5A76151" w14:textId="77777777" w:rsidR="00301B1E" w:rsidRDefault="008610CA">
                              <w:pPr>
                                <w:spacing w:after="0" w:line="240" w:lineRule="auto"/>
                              </w:pPr>
                              <w:r>
                                <w:rPr>
                                  <w:rFonts w:ascii="Calibri" w:eastAsia="Calibri" w:hAnsi="Calibri"/>
                                  <w:b/>
                                  <w:color w:val="000000"/>
                                  <w:sz w:val="24"/>
                                </w:rPr>
                                <w:t>Activity Milestone Details/Duration</w:t>
                              </w:r>
                            </w:p>
                          </w:tc>
                        </w:tr>
                      </w:tbl>
                      <w:p w14:paraId="15ADCED5" w14:textId="77777777" w:rsidR="00301B1E" w:rsidRDefault="00301B1E">
                        <w:pPr>
                          <w:spacing w:after="0" w:line="240" w:lineRule="auto"/>
                        </w:pPr>
                      </w:p>
                    </w:tc>
                    <w:tc>
                      <w:tcPr>
                        <w:tcW w:w="4804" w:type="dxa"/>
                      </w:tcPr>
                      <w:p w14:paraId="47E489AF" w14:textId="77777777" w:rsidR="00301B1E" w:rsidRDefault="00301B1E">
                        <w:pPr>
                          <w:pStyle w:val="EmptyCellLayoutStyle"/>
                          <w:spacing w:after="0" w:line="240" w:lineRule="auto"/>
                        </w:pPr>
                      </w:p>
                    </w:tc>
                  </w:tr>
                </w:tbl>
                <w:p w14:paraId="2955F96E" w14:textId="77777777" w:rsidR="00301B1E" w:rsidRDefault="00301B1E">
                  <w:pPr>
                    <w:spacing w:after="0" w:line="240" w:lineRule="auto"/>
                  </w:pPr>
                </w:p>
              </w:tc>
            </w:tr>
            <w:tr w:rsidR="00301B1E" w14:paraId="58939FBD" w14:textId="77777777">
              <w:trPr>
                <w:trHeight w:val="282"/>
              </w:trPr>
              <w:tc>
                <w:tcPr>
                  <w:tcW w:w="10714" w:type="dxa"/>
                  <w:tcBorders>
                    <w:top w:val="nil"/>
                    <w:left w:val="nil"/>
                    <w:bottom w:val="nil"/>
                    <w:right w:val="nil"/>
                  </w:tcBorders>
                  <w:tcMar>
                    <w:top w:w="39" w:type="dxa"/>
                    <w:left w:w="39" w:type="dxa"/>
                    <w:bottom w:w="39" w:type="dxa"/>
                    <w:right w:w="39" w:type="dxa"/>
                  </w:tcMar>
                </w:tcPr>
                <w:p w14:paraId="0065B313" w14:textId="77777777" w:rsidR="00301B1E" w:rsidRDefault="00301B1E">
                  <w:pPr>
                    <w:spacing w:after="0" w:line="240" w:lineRule="auto"/>
                  </w:pPr>
                </w:p>
              </w:tc>
            </w:tr>
            <w:tr w:rsidR="00301B1E" w14:paraId="43432F61" w14:textId="77777777">
              <w:trPr>
                <w:trHeight w:val="262"/>
              </w:trPr>
              <w:tc>
                <w:tcPr>
                  <w:tcW w:w="10714" w:type="dxa"/>
                  <w:tcBorders>
                    <w:top w:val="nil"/>
                    <w:left w:val="nil"/>
                    <w:bottom w:val="nil"/>
                    <w:right w:val="nil"/>
                  </w:tcBorders>
                  <w:tcMar>
                    <w:top w:w="39" w:type="dxa"/>
                    <w:left w:w="39" w:type="dxa"/>
                    <w:bottom w:w="39" w:type="dxa"/>
                    <w:right w:w="39" w:type="dxa"/>
                  </w:tcMar>
                </w:tcPr>
                <w:p w14:paraId="32640C93" w14:textId="77777777" w:rsidR="00301B1E" w:rsidRDefault="008610CA">
                  <w:pPr>
                    <w:spacing w:after="0" w:line="240" w:lineRule="auto"/>
                  </w:pPr>
                  <w:r>
                    <w:rPr>
                      <w:rFonts w:ascii="Calibri" w:eastAsia="Calibri" w:hAnsi="Calibri"/>
                      <w:b/>
                      <w:color w:val="000000"/>
                    </w:rPr>
                    <w:t xml:space="preserve">Activity Start Date </w:t>
                  </w:r>
                </w:p>
              </w:tc>
            </w:tr>
            <w:tr w:rsidR="00301B1E" w14:paraId="0035E2C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7D7D20" w14:textId="77777777" w:rsidR="00301B1E" w:rsidRDefault="008610CA">
                  <w:pPr>
                    <w:spacing w:after="0" w:line="240" w:lineRule="auto"/>
                  </w:pPr>
                  <w:r>
                    <w:rPr>
                      <w:rFonts w:ascii="Calibri" w:eastAsia="Calibri" w:hAnsi="Calibri"/>
                      <w:color w:val="000000"/>
                    </w:rPr>
                    <w:t>19/04/2023</w:t>
                  </w:r>
                </w:p>
              </w:tc>
            </w:tr>
            <w:tr w:rsidR="00301B1E" w14:paraId="64619D0D" w14:textId="77777777">
              <w:trPr>
                <w:trHeight w:val="262"/>
              </w:trPr>
              <w:tc>
                <w:tcPr>
                  <w:tcW w:w="10714" w:type="dxa"/>
                  <w:tcBorders>
                    <w:top w:val="nil"/>
                    <w:left w:val="nil"/>
                    <w:bottom w:val="nil"/>
                    <w:right w:val="nil"/>
                  </w:tcBorders>
                  <w:tcMar>
                    <w:top w:w="39" w:type="dxa"/>
                    <w:left w:w="39" w:type="dxa"/>
                    <w:bottom w:w="39" w:type="dxa"/>
                    <w:right w:w="39" w:type="dxa"/>
                  </w:tcMar>
                </w:tcPr>
                <w:p w14:paraId="2E49E84D" w14:textId="77777777" w:rsidR="00301B1E" w:rsidRDefault="008610CA">
                  <w:pPr>
                    <w:spacing w:after="0" w:line="240" w:lineRule="auto"/>
                  </w:pPr>
                  <w:r>
                    <w:rPr>
                      <w:rFonts w:ascii="Calibri" w:eastAsia="Calibri" w:hAnsi="Calibri"/>
                      <w:b/>
                      <w:color w:val="000000"/>
                    </w:rPr>
                    <w:t xml:space="preserve">Activity End Date </w:t>
                  </w:r>
                </w:p>
              </w:tc>
            </w:tr>
            <w:tr w:rsidR="00301B1E" w14:paraId="28856DE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D2E41A" w14:textId="77777777" w:rsidR="00301B1E" w:rsidRDefault="008610CA">
                  <w:pPr>
                    <w:spacing w:after="0" w:line="240" w:lineRule="auto"/>
                  </w:pPr>
                  <w:r>
                    <w:rPr>
                      <w:rFonts w:ascii="Calibri" w:eastAsia="Calibri" w:hAnsi="Calibri"/>
                      <w:color w:val="000000"/>
                    </w:rPr>
                    <w:t>30/12/2024</w:t>
                  </w:r>
                </w:p>
              </w:tc>
            </w:tr>
            <w:tr w:rsidR="00301B1E" w14:paraId="21A8AEC0" w14:textId="77777777">
              <w:trPr>
                <w:trHeight w:val="262"/>
              </w:trPr>
              <w:tc>
                <w:tcPr>
                  <w:tcW w:w="10714" w:type="dxa"/>
                  <w:tcBorders>
                    <w:top w:val="nil"/>
                    <w:left w:val="nil"/>
                    <w:bottom w:val="nil"/>
                    <w:right w:val="nil"/>
                  </w:tcBorders>
                  <w:tcMar>
                    <w:top w:w="39" w:type="dxa"/>
                    <w:left w:w="39" w:type="dxa"/>
                    <w:bottom w:w="39" w:type="dxa"/>
                    <w:right w:w="39" w:type="dxa"/>
                  </w:tcMar>
                </w:tcPr>
                <w:p w14:paraId="21D5C9BA" w14:textId="77777777" w:rsidR="00301B1E" w:rsidRDefault="008610CA">
                  <w:pPr>
                    <w:spacing w:after="0" w:line="240" w:lineRule="auto"/>
                  </w:pPr>
                  <w:r>
                    <w:rPr>
                      <w:rFonts w:ascii="Calibri" w:eastAsia="Calibri" w:hAnsi="Calibri"/>
                      <w:b/>
                      <w:color w:val="000000"/>
                    </w:rPr>
                    <w:t>Service Delivery Start Date</w:t>
                  </w:r>
                </w:p>
              </w:tc>
            </w:tr>
            <w:tr w:rsidR="00301B1E" w14:paraId="6DC01F2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44CED8" w14:textId="77777777" w:rsidR="00301B1E" w:rsidRDefault="00301B1E">
                  <w:pPr>
                    <w:spacing w:after="0" w:line="240" w:lineRule="auto"/>
                  </w:pPr>
                </w:p>
              </w:tc>
            </w:tr>
            <w:tr w:rsidR="00301B1E" w14:paraId="70042D5F" w14:textId="77777777">
              <w:trPr>
                <w:trHeight w:val="262"/>
              </w:trPr>
              <w:tc>
                <w:tcPr>
                  <w:tcW w:w="10714" w:type="dxa"/>
                  <w:tcBorders>
                    <w:top w:val="nil"/>
                    <w:left w:val="nil"/>
                    <w:bottom w:val="nil"/>
                    <w:right w:val="nil"/>
                  </w:tcBorders>
                  <w:tcMar>
                    <w:top w:w="39" w:type="dxa"/>
                    <w:left w:w="39" w:type="dxa"/>
                    <w:bottom w:w="39" w:type="dxa"/>
                    <w:right w:w="39" w:type="dxa"/>
                  </w:tcMar>
                </w:tcPr>
                <w:p w14:paraId="7E788145" w14:textId="77777777" w:rsidR="00301B1E" w:rsidRDefault="008610CA">
                  <w:pPr>
                    <w:spacing w:after="0" w:line="240" w:lineRule="auto"/>
                  </w:pPr>
                  <w:r>
                    <w:rPr>
                      <w:rFonts w:ascii="Calibri" w:eastAsia="Calibri" w:hAnsi="Calibri"/>
                      <w:b/>
                      <w:color w:val="000000"/>
                    </w:rPr>
                    <w:t>Service Delivery End Date</w:t>
                  </w:r>
                </w:p>
              </w:tc>
            </w:tr>
            <w:tr w:rsidR="00301B1E" w14:paraId="1AE85A0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B4D98B5" w14:textId="77777777" w:rsidR="00301B1E" w:rsidRDefault="00301B1E">
                  <w:pPr>
                    <w:spacing w:after="0" w:line="240" w:lineRule="auto"/>
                  </w:pPr>
                </w:p>
              </w:tc>
            </w:tr>
            <w:tr w:rsidR="00301B1E" w14:paraId="77B2F20B" w14:textId="77777777">
              <w:trPr>
                <w:trHeight w:val="262"/>
              </w:trPr>
              <w:tc>
                <w:tcPr>
                  <w:tcW w:w="10714" w:type="dxa"/>
                  <w:tcBorders>
                    <w:top w:val="nil"/>
                    <w:left w:val="nil"/>
                    <w:bottom w:val="nil"/>
                    <w:right w:val="nil"/>
                  </w:tcBorders>
                  <w:tcMar>
                    <w:top w:w="39" w:type="dxa"/>
                    <w:left w:w="39" w:type="dxa"/>
                    <w:bottom w:w="39" w:type="dxa"/>
                    <w:right w:w="39" w:type="dxa"/>
                  </w:tcMar>
                </w:tcPr>
                <w:p w14:paraId="5ED3A021" w14:textId="77777777" w:rsidR="00301B1E" w:rsidRDefault="008610CA">
                  <w:pPr>
                    <w:spacing w:after="0" w:line="240" w:lineRule="auto"/>
                  </w:pPr>
                  <w:r>
                    <w:rPr>
                      <w:rFonts w:ascii="Calibri" w:eastAsia="Calibri" w:hAnsi="Calibri"/>
                      <w:b/>
                      <w:color w:val="000000"/>
                    </w:rPr>
                    <w:t>Other Relevant Milestones</w:t>
                  </w:r>
                </w:p>
              </w:tc>
            </w:tr>
            <w:tr w:rsidR="00301B1E" w14:paraId="416B8F5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FC8AF5" w14:textId="77777777" w:rsidR="00301B1E" w:rsidRDefault="00301B1E">
                  <w:pPr>
                    <w:spacing w:after="0" w:line="240" w:lineRule="auto"/>
                  </w:pPr>
                </w:p>
              </w:tc>
            </w:tr>
            <w:tr w:rsidR="00301B1E" w14:paraId="2F35604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6665771" w14:textId="77777777" w:rsidR="00301B1E" w:rsidRDefault="00301B1E">
                  <w:pPr>
                    <w:spacing w:after="0" w:line="240" w:lineRule="auto"/>
                  </w:pPr>
                </w:p>
              </w:tc>
            </w:tr>
            <w:tr w:rsidR="00301B1E" w14:paraId="1F677424" w14:textId="77777777">
              <w:trPr>
                <w:trHeight w:val="282"/>
              </w:trPr>
              <w:tc>
                <w:tcPr>
                  <w:tcW w:w="10714" w:type="dxa"/>
                  <w:tcBorders>
                    <w:top w:val="nil"/>
                    <w:left w:val="nil"/>
                    <w:bottom w:val="nil"/>
                    <w:right w:val="nil"/>
                  </w:tcBorders>
                  <w:tcMar>
                    <w:top w:w="39" w:type="dxa"/>
                    <w:left w:w="39" w:type="dxa"/>
                    <w:bottom w:w="39" w:type="dxa"/>
                    <w:right w:w="39" w:type="dxa"/>
                  </w:tcMar>
                </w:tcPr>
                <w:p w14:paraId="2DBBF9B6" w14:textId="77777777" w:rsidR="00301B1E" w:rsidRDefault="00301B1E">
                  <w:pPr>
                    <w:spacing w:after="0" w:line="240" w:lineRule="auto"/>
                  </w:pPr>
                </w:p>
              </w:tc>
            </w:tr>
            <w:tr w:rsidR="00301B1E" w14:paraId="4EC2906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01B1E" w14:paraId="16344EE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EDF4552" w14:textId="77777777" w:rsidR="00301B1E" w:rsidRDefault="008610CA">
                        <w:pPr>
                          <w:spacing w:after="0" w:line="240" w:lineRule="auto"/>
                        </w:pPr>
                        <w:r>
                          <w:rPr>
                            <w:noProof/>
                          </w:rPr>
                          <w:drawing>
                            <wp:inline distT="0" distB="0" distL="0" distR="0" wp14:anchorId="21B77A56" wp14:editId="16DD02A5">
                              <wp:extent cx="615003" cy="384377"/>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36733621" w14:textId="77777777" w:rsidR="00301B1E" w:rsidRDefault="00301B1E">
                        <w:pPr>
                          <w:pStyle w:val="EmptyCellLayoutStyle"/>
                          <w:spacing w:after="0" w:line="240" w:lineRule="auto"/>
                        </w:pPr>
                      </w:p>
                    </w:tc>
                    <w:tc>
                      <w:tcPr>
                        <w:tcW w:w="4725" w:type="dxa"/>
                      </w:tcPr>
                      <w:p w14:paraId="7CF05392" w14:textId="77777777" w:rsidR="00301B1E" w:rsidRDefault="00301B1E">
                        <w:pPr>
                          <w:pStyle w:val="EmptyCellLayoutStyle"/>
                          <w:spacing w:after="0" w:line="240" w:lineRule="auto"/>
                        </w:pPr>
                      </w:p>
                    </w:tc>
                    <w:tc>
                      <w:tcPr>
                        <w:tcW w:w="4804" w:type="dxa"/>
                      </w:tcPr>
                      <w:p w14:paraId="2AC30219" w14:textId="77777777" w:rsidR="00301B1E" w:rsidRDefault="00301B1E">
                        <w:pPr>
                          <w:pStyle w:val="EmptyCellLayoutStyle"/>
                          <w:spacing w:after="0" w:line="240" w:lineRule="auto"/>
                        </w:pPr>
                      </w:p>
                    </w:tc>
                  </w:tr>
                  <w:tr w:rsidR="00301B1E" w14:paraId="45242C49" w14:textId="77777777">
                    <w:trPr>
                      <w:trHeight w:val="601"/>
                    </w:trPr>
                    <w:tc>
                      <w:tcPr>
                        <w:tcW w:w="1095" w:type="dxa"/>
                        <w:vMerge/>
                      </w:tcPr>
                      <w:p w14:paraId="6FC2C063" w14:textId="77777777" w:rsidR="00301B1E" w:rsidRDefault="00301B1E">
                        <w:pPr>
                          <w:pStyle w:val="EmptyCellLayoutStyle"/>
                          <w:spacing w:after="0" w:line="240" w:lineRule="auto"/>
                        </w:pPr>
                      </w:p>
                    </w:tc>
                    <w:tc>
                      <w:tcPr>
                        <w:tcW w:w="90" w:type="dxa"/>
                      </w:tcPr>
                      <w:p w14:paraId="1D5B8E14" w14:textId="77777777" w:rsidR="00301B1E" w:rsidRDefault="00301B1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01B1E" w14:paraId="5BFE675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C664F55" w14:textId="77777777" w:rsidR="00301B1E" w:rsidRDefault="008610CA">
                              <w:pPr>
                                <w:spacing w:after="0" w:line="240" w:lineRule="auto"/>
                              </w:pPr>
                              <w:r>
                                <w:rPr>
                                  <w:rFonts w:ascii="Calibri" w:eastAsia="Calibri" w:hAnsi="Calibri"/>
                                  <w:b/>
                                  <w:color w:val="000000"/>
                                  <w:sz w:val="24"/>
                                </w:rPr>
                                <w:t>Activity Commissioning</w:t>
                              </w:r>
                            </w:p>
                          </w:tc>
                        </w:tr>
                      </w:tbl>
                      <w:p w14:paraId="49CE566E" w14:textId="77777777" w:rsidR="00301B1E" w:rsidRDefault="00301B1E">
                        <w:pPr>
                          <w:spacing w:after="0" w:line="240" w:lineRule="auto"/>
                        </w:pPr>
                      </w:p>
                    </w:tc>
                    <w:tc>
                      <w:tcPr>
                        <w:tcW w:w="4804" w:type="dxa"/>
                      </w:tcPr>
                      <w:p w14:paraId="0BD6A928" w14:textId="77777777" w:rsidR="00301B1E" w:rsidRDefault="00301B1E">
                        <w:pPr>
                          <w:pStyle w:val="EmptyCellLayoutStyle"/>
                          <w:spacing w:after="0" w:line="240" w:lineRule="auto"/>
                        </w:pPr>
                      </w:p>
                    </w:tc>
                  </w:tr>
                </w:tbl>
                <w:p w14:paraId="17C3D4AC" w14:textId="77777777" w:rsidR="00301B1E" w:rsidRDefault="00301B1E">
                  <w:pPr>
                    <w:spacing w:after="0" w:line="240" w:lineRule="auto"/>
                  </w:pPr>
                </w:p>
              </w:tc>
            </w:tr>
            <w:tr w:rsidR="00301B1E" w14:paraId="03BBD221" w14:textId="77777777">
              <w:trPr>
                <w:trHeight w:val="282"/>
              </w:trPr>
              <w:tc>
                <w:tcPr>
                  <w:tcW w:w="10714" w:type="dxa"/>
                  <w:tcBorders>
                    <w:top w:val="nil"/>
                    <w:left w:val="nil"/>
                    <w:bottom w:val="nil"/>
                    <w:right w:val="nil"/>
                  </w:tcBorders>
                  <w:tcMar>
                    <w:top w:w="39" w:type="dxa"/>
                    <w:left w:w="39" w:type="dxa"/>
                    <w:bottom w:w="39" w:type="dxa"/>
                    <w:right w:w="39" w:type="dxa"/>
                  </w:tcMar>
                </w:tcPr>
                <w:p w14:paraId="192A383A" w14:textId="77777777" w:rsidR="00301B1E" w:rsidRDefault="00301B1E">
                  <w:pPr>
                    <w:spacing w:after="0" w:line="240" w:lineRule="auto"/>
                  </w:pPr>
                </w:p>
              </w:tc>
            </w:tr>
            <w:tr w:rsidR="00301B1E" w14:paraId="561A134E" w14:textId="77777777">
              <w:trPr>
                <w:trHeight w:val="262"/>
              </w:trPr>
              <w:tc>
                <w:tcPr>
                  <w:tcW w:w="10714" w:type="dxa"/>
                  <w:tcBorders>
                    <w:top w:val="nil"/>
                    <w:left w:val="nil"/>
                    <w:bottom w:val="nil"/>
                    <w:right w:val="nil"/>
                  </w:tcBorders>
                  <w:tcMar>
                    <w:top w:w="39" w:type="dxa"/>
                    <w:left w:w="39" w:type="dxa"/>
                    <w:bottom w:w="39" w:type="dxa"/>
                    <w:right w:w="39" w:type="dxa"/>
                  </w:tcMar>
                </w:tcPr>
                <w:p w14:paraId="5778F349" w14:textId="77777777" w:rsidR="00301B1E" w:rsidRDefault="008610CA">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301B1E" w14:paraId="7F068DF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6384BB" w14:textId="77777777" w:rsidR="00301B1E" w:rsidRDefault="008610CA">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21E7DB45" w14:textId="77777777" w:rsidR="00301B1E" w:rsidRDefault="008610CA">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56D397AB" w14:textId="77777777" w:rsidR="00301B1E" w:rsidRDefault="008610CA">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0E6E5E68" w14:textId="77777777" w:rsidR="00301B1E" w:rsidRDefault="008610CA">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3B2862BF" w14:textId="77777777" w:rsidR="00301B1E" w:rsidRDefault="008610CA">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1760FE40" w14:textId="77777777" w:rsidR="00301B1E" w:rsidRDefault="008610CA">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Yes</w:t>
                  </w:r>
                </w:p>
              </w:tc>
            </w:tr>
            <w:tr w:rsidR="00301B1E" w14:paraId="176E3309" w14:textId="77777777">
              <w:trPr>
                <w:trHeight w:val="282"/>
              </w:trPr>
              <w:tc>
                <w:tcPr>
                  <w:tcW w:w="10714" w:type="dxa"/>
                  <w:tcBorders>
                    <w:top w:val="nil"/>
                    <w:left w:val="nil"/>
                    <w:bottom w:val="nil"/>
                    <w:right w:val="nil"/>
                  </w:tcBorders>
                  <w:tcMar>
                    <w:top w:w="39" w:type="dxa"/>
                    <w:left w:w="39" w:type="dxa"/>
                    <w:bottom w:w="39" w:type="dxa"/>
                    <w:right w:w="39" w:type="dxa"/>
                  </w:tcMar>
                </w:tcPr>
                <w:p w14:paraId="3980A607" w14:textId="77777777" w:rsidR="00301B1E" w:rsidRDefault="00301B1E">
                  <w:pPr>
                    <w:spacing w:after="0" w:line="240" w:lineRule="auto"/>
                  </w:pPr>
                </w:p>
              </w:tc>
            </w:tr>
            <w:tr w:rsidR="00301B1E" w14:paraId="563295C9" w14:textId="77777777">
              <w:trPr>
                <w:trHeight w:val="262"/>
              </w:trPr>
              <w:tc>
                <w:tcPr>
                  <w:tcW w:w="10714" w:type="dxa"/>
                  <w:tcBorders>
                    <w:top w:val="nil"/>
                    <w:left w:val="nil"/>
                    <w:bottom w:val="nil"/>
                    <w:right w:val="nil"/>
                  </w:tcBorders>
                  <w:tcMar>
                    <w:top w:w="39" w:type="dxa"/>
                    <w:left w:w="39" w:type="dxa"/>
                    <w:bottom w:w="39" w:type="dxa"/>
                    <w:right w:w="39" w:type="dxa"/>
                  </w:tcMar>
                </w:tcPr>
                <w:p w14:paraId="79A8A799" w14:textId="77777777" w:rsidR="00301B1E" w:rsidRDefault="008610CA">
                  <w:pPr>
                    <w:spacing w:after="0" w:line="240" w:lineRule="auto"/>
                  </w:pPr>
                  <w:r>
                    <w:rPr>
                      <w:rFonts w:ascii="Calibri" w:eastAsia="Calibri" w:hAnsi="Calibri"/>
                      <w:b/>
                      <w:color w:val="000000"/>
                    </w:rPr>
                    <w:t xml:space="preserve">Is this activity being co-designed? </w:t>
                  </w:r>
                </w:p>
              </w:tc>
            </w:tr>
            <w:tr w:rsidR="00301B1E" w14:paraId="0E543BF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A92DF0" w14:textId="77777777" w:rsidR="00301B1E" w:rsidRDefault="00301B1E">
                  <w:pPr>
                    <w:spacing w:after="0" w:line="240" w:lineRule="auto"/>
                  </w:pPr>
                </w:p>
              </w:tc>
            </w:tr>
            <w:tr w:rsidR="00301B1E" w14:paraId="2AEC52FB" w14:textId="77777777">
              <w:trPr>
                <w:trHeight w:val="262"/>
              </w:trPr>
              <w:tc>
                <w:tcPr>
                  <w:tcW w:w="10714" w:type="dxa"/>
                  <w:tcBorders>
                    <w:top w:val="nil"/>
                    <w:left w:val="nil"/>
                    <w:bottom w:val="nil"/>
                    <w:right w:val="nil"/>
                  </w:tcBorders>
                  <w:tcMar>
                    <w:top w:w="39" w:type="dxa"/>
                    <w:left w:w="39" w:type="dxa"/>
                    <w:bottom w:w="39" w:type="dxa"/>
                    <w:right w:w="39" w:type="dxa"/>
                  </w:tcMar>
                </w:tcPr>
                <w:p w14:paraId="508C2175" w14:textId="77777777" w:rsidR="00301B1E" w:rsidRDefault="008610CA">
                  <w:pPr>
                    <w:spacing w:after="0" w:line="240" w:lineRule="auto"/>
                  </w:pPr>
                  <w:r>
                    <w:rPr>
                      <w:rFonts w:ascii="Calibri" w:eastAsia="Calibri" w:hAnsi="Calibri"/>
                      <w:b/>
                      <w:color w:val="000000"/>
                    </w:rPr>
                    <w:t xml:space="preserve">Is this activity the result of a previous co-design process? </w:t>
                  </w:r>
                </w:p>
              </w:tc>
            </w:tr>
            <w:tr w:rsidR="00301B1E" w14:paraId="5315210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3839FB" w14:textId="77777777" w:rsidR="00301B1E" w:rsidRDefault="00301B1E">
                  <w:pPr>
                    <w:spacing w:after="0" w:line="240" w:lineRule="auto"/>
                  </w:pPr>
                </w:p>
              </w:tc>
            </w:tr>
            <w:tr w:rsidR="00301B1E" w14:paraId="56FFBDA8" w14:textId="77777777">
              <w:trPr>
                <w:trHeight w:val="262"/>
              </w:trPr>
              <w:tc>
                <w:tcPr>
                  <w:tcW w:w="10714" w:type="dxa"/>
                  <w:tcBorders>
                    <w:top w:val="nil"/>
                    <w:left w:val="nil"/>
                    <w:bottom w:val="nil"/>
                    <w:right w:val="nil"/>
                  </w:tcBorders>
                  <w:tcMar>
                    <w:top w:w="39" w:type="dxa"/>
                    <w:left w:w="39" w:type="dxa"/>
                    <w:bottom w:w="39" w:type="dxa"/>
                    <w:right w:w="39" w:type="dxa"/>
                  </w:tcMar>
                </w:tcPr>
                <w:p w14:paraId="6CA026DC" w14:textId="77777777" w:rsidR="00301B1E" w:rsidRDefault="008610CA">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301B1E" w14:paraId="3EBDBE1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1BBA10" w14:textId="77777777" w:rsidR="00301B1E" w:rsidRDefault="00301B1E">
                  <w:pPr>
                    <w:spacing w:after="0" w:line="240" w:lineRule="auto"/>
                  </w:pPr>
                </w:p>
              </w:tc>
            </w:tr>
            <w:tr w:rsidR="00301B1E" w14:paraId="7D757E87" w14:textId="77777777">
              <w:trPr>
                <w:trHeight w:val="262"/>
              </w:trPr>
              <w:tc>
                <w:tcPr>
                  <w:tcW w:w="10714" w:type="dxa"/>
                  <w:tcBorders>
                    <w:top w:val="nil"/>
                    <w:left w:val="nil"/>
                    <w:bottom w:val="nil"/>
                    <w:right w:val="nil"/>
                  </w:tcBorders>
                  <w:tcMar>
                    <w:top w:w="39" w:type="dxa"/>
                    <w:left w:w="39" w:type="dxa"/>
                    <w:bottom w:w="39" w:type="dxa"/>
                    <w:right w:w="39" w:type="dxa"/>
                  </w:tcMar>
                </w:tcPr>
                <w:p w14:paraId="10328719" w14:textId="77777777" w:rsidR="00301B1E" w:rsidRDefault="008610CA">
                  <w:pPr>
                    <w:spacing w:after="0" w:line="240" w:lineRule="auto"/>
                  </w:pPr>
                  <w:r>
                    <w:rPr>
                      <w:rFonts w:ascii="Calibri" w:eastAsia="Calibri" w:hAnsi="Calibri"/>
                      <w:b/>
                      <w:color w:val="000000"/>
                    </w:rPr>
                    <w:t xml:space="preserve">Has this activity previously been co-commissioned or joint-commissioned? </w:t>
                  </w:r>
                </w:p>
              </w:tc>
            </w:tr>
            <w:tr w:rsidR="00301B1E" w14:paraId="270B15C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F8406F1" w14:textId="77777777" w:rsidR="00301B1E" w:rsidRDefault="00301B1E">
                  <w:pPr>
                    <w:spacing w:after="0" w:line="240" w:lineRule="auto"/>
                  </w:pPr>
                </w:p>
              </w:tc>
            </w:tr>
            <w:tr w:rsidR="00301B1E" w14:paraId="7895B321" w14:textId="77777777">
              <w:trPr>
                <w:trHeight w:val="262"/>
              </w:trPr>
              <w:tc>
                <w:tcPr>
                  <w:tcW w:w="10714" w:type="dxa"/>
                  <w:tcBorders>
                    <w:top w:val="nil"/>
                    <w:left w:val="nil"/>
                    <w:bottom w:val="nil"/>
                    <w:right w:val="nil"/>
                  </w:tcBorders>
                  <w:tcMar>
                    <w:top w:w="39" w:type="dxa"/>
                    <w:left w:w="39" w:type="dxa"/>
                    <w:bottom w:w="39" w:type="dxa"/>
                    <w:right w:w="39" w:type="dxa"/>
                  </w:tcMar>
                </w:tcPr>
                <w:p w14:paraId="6F5059E6" w14:textId="77777777" w:rsidR="00301B1E" w:rsidRDefault="008610CA">
                  <w:pPr>
                    <w:spacing w:after="0" w:line="240" w:lineRule="auto"/>
                  </w:pPr>
                  <w:r>
                    <w:rPr>
                      <w:rFonts w:ascii="Calibri" w:eastAsia="Calibri" w:hAnsi="Calibri"/>
                      <w:b/>
                      <w:color w:val="000000"/>
                    </w:rPr>
                    <w:t xml:space="preserve">Decommissioning </w:t>
                  </w:r>
                </w:p>
              </w:tc>
            </w:tr>
            <w:tr w:rsidR="00301B1E" w14:paraId="584CF48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05EC74" w14:textId="77777777" w:rsidR="00301B1E" w:rsidRDefault="00301B1E">
                  <w:pPr>
                    <w:spacing w:after="0" w:line="240" w:lineRule="auto"/>
                  </w:pPr>
                </w:p>
              </w:tc>
            </w:tr>
            <w:tr w:rsidR="00301B1E" w14:paraId="17F588FB" w14:textId="77777777">
              <w:trPr>
                <w:trHeight w:val="262"/>
              </w:trPr>
              <w:tc>
                <w:tcPr>
                  <w:tcW w:w="10714" w:type="dxa"/>
                  <w:tcBorders>
                    <w:top w:val="nil"/>
                    <w:left w:val="nil"/>
                    <w:bottom w:val="nil"/>
                    <w:right w:val="nil"/>
                  </w:tcBorders>
                  <w:tcMar>
                    <w:top w:w="39" w:type="dxa"/>
                    <w:left w:w="39" w:type="dxa"/>
                    <w:bottom w:w="39" w:type="dxa"/>
                    <w:right w:w="39" w:type="dxa"/>
                  </w:tcMar>
                </w:tcPr>
                <w:p w14:paraId="1B4DEFCF" w14:textId="77777777" w:rsidR="00301B1E" w:rsidRDefault="008610CA">
                  <w:pPr>
                    <w:spacing w:after="0" w:line="240" w:lineRule="auto"/>
                  </w:pPr>
                  <w:r>
                    <w:rPr>
                      <w:rFonts w:ascii="Calibri" w:eastAsia="Calibri" w:hAnsi="Calibri"/>
                      <w:b/>
                      <w:color w:val="000000"/>
                    </w:rPr>
                    <w:t xml:space="preserve">Decommissioning details? </w:t>
                  </w:r>
                </w:p>
              </w:tc>
            </w:tr>
            <w:tr w:rsidR="00301B1E" w14:paraId="02EA0CA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94C22D" w14:textId="77777777" w:rsidR="00301B1E" w:rsidRDefault="00301B1E">
                  <w:pPr>
                    <w:spacing w:after="0" w:line="240" w:lineRule="auto"/>
                  </w:pPr>
                </w:p>
              </w:tc>
            </w:tr>
            <w:tr w:rsidR="00301B1E" w14:paraId="107FA8A8" w14:textId="77777777">
              <w:trPr>
                <w:trHeight w:val="262"/>
              </w:trPr>
              <w:tc>
                <w:tcPr>
                  <w:tcW w:w="10714" w:type="dxa"/>
                  <w:tcBorders>
                    <w:top w:val="nil"/>
                    <w:left w:val="nil"/>
                    <w:bottom w:val="nil"/>
                    <w:right w:val="nil"/>
                  </w:tcBorders>
                  <w:tcMar>
                    <w:top w:w="39" w:type="dxa"/>
                    <w:left w:w="39" w:type="dxa"/>
                    <w:bottom w:w="39" w:type="dxa"/>
                    <w:right w:w="39" w:type="dxa"/>
                  </w:tcMar>
                </w:tcPr>
                <w:p w14:paraId="67F3D6AD" w14:textId="77777777" w:rsidR="00301B1E" w:rsidRDefault="008610CA">
                  <w:pPr>
                    <w:spacing w:after="0" w:line="240" w:lineRule="auto"/>
                  </w:pPr>
                  <w:r>
                    <w:rPr>
                      <w:rFonts w:ascii="Calibri" w:eastAsia="Calibri" w:hAnsi="Calibri"/>
                      <w:b/>
                      <w:color w:val="000000"/>
                    </w:rPr>
                    <w:t xml:space="preserve">Co-design or co-commissioning comments </w:t>
                  </w:r>
                </w:p>
              </w:tc>
            </w:tr>
            <w:tr w:rsidR="00301B1E" w14:paraId="25B2AEE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C75FE8A" w14:textId="77777777" w:rsidR="00301B1E" w:rsidRDefault="00301B1E">
                  <w:pPr>
                    <w:spacing w:after="0" w:line="240" w:lineRule="auto"/>
                  </w:pPr>
                </w:p>
              </w:tc>
            </w:tr>
            <w:tr w:rsidR="00301B1E" w14:paraId="095CF57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D9F0A59" w14:textId="77777777" w:rsidR="00301B1E" w:rsidRDefault="00301B1E">
                  <w:pPr>
                    <w:spacing w:after="0" w:line="240" w:lineRule="auto"/>
                  </w:pPr>
                </w:p>
              </w:tc>
            </w:tr>
          </w:tbl>
          <w:p w14:paraId="1E7604C5" w14:textId="77777777" w:rsidR="00301B1E" w:rsidRDefault="00301B1E">
            <w:pPr>
              <w:spacing w:after="0" w:line="240" w:lineRule="auto"/>
            </w:pPr>
          </w:p>
        </w:tc>
        <w:tc>
          <w:tcPr>
            <w:tcW w:w="762" w:type="dxa"/>
          </w:tcPr>
          <w:p w14:paraId="48582F8F" w14:textId="77777777" w:rsidR="00301B1E" w:rsidRDefault="00301B1E">
            <w:pPr>
              <w:pStyle w:val="EmptyCellLayoutStyle"/>
              <w:spacing w:after="0" w:line="240" w:lineRule="auto"/>
            </w:pPr>
          </w:p>
        </w:tc>
      </w:tr>
    </w:tbl>
    <w:p w14:paraId="7DE9BE08" w14:textId="18EE4793" w:rsidR="00301B1E" w:rsidRDefault="008610CA">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301B1E" w14:paraId="5EB4A055" w14:textId="77777777">
        <w:tc>
          <w:tcPr>
            <w:tcW w:w="762" w:type="dxa"/>
          </w:tcPr>
          <w:p w14:paraId="0B2C30F2" w14:textId="77777777" w:rsidR="00301B1E" w:rsidRDefault="00301B1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301B1E" w14:paraId="75A5B984"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395E6717" w14:textId="77777777" w:rsidR="00301B1E" w:rsidRDefault="00301B1E">
                  <w:pPr>
                    <w:spacing w:after="0" w:line="240" w:lineRule="auto"/>
                  </w:pPr>
                </w:p>
              </w:tc>
            </w:tr>
            <w:tr w:rsidR="00301B1E" w14:paraId="32F201AA"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301B1E" w14:paraId="4444F87D"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1CAE6D3" w14:textId="77777777" w:rsidR="00301B1E" w:rsidRDefault="008610CA">
                        <w:pPr>
                          <w:spacing w:after="0" w:line="240" w:lineRule="auto"/>
                        </w:pPr>
                        <w:r>
                          <w:rPr>
                            <w:noProof/>
                          </w:rPr>
                          <w:drawing>
                            <wp:inline distT="0" distB="0" distL="0" distR="0" wp14:anchorId="398A5673" wp14:editId="0B234CF4">
                              <wp:extent cx="949717" cy="620969"/>
                              <wp:effectExtent l="0" t="0" r="0" b="0"/>
                              <wp:docPr id="36" name="img3.png"/>
                              <wp:cNvGraphicFramePr/>
                              <a:graphic xmlns:a="http://schemas.openxmlformats.org/drawingml/2006/main">
                                <a:graphicData uri="http://schemas.openxmlformats.org/drawingml/2006/picture">
                                  <pic:pic xmlns:pic="http://schemas.openxmlformats.org/drawingml/2006/picture">
                                    <pic:nvPicPr>
                                      <pic:cNvPr id="37"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301B1E" w14:paraId="55FF75CF"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10061FD2" w14:textId="77777777" w:rsidR="00301B1E" w:rsidRDefault="008610CA">
                              <w:pPr>
                                <w:spacing w:after="0" w:line="240" w:lineRule="auto"/>
                              </w:pPr>
                              <w:r>
                                <w:rPr>
                                  <w:rFonts w:ascii="Calibri" w:eastAsia="Calibri" w:hAnsi="Calibri"/>
                                  <w:b/>
                                  <w:color w:val="000000"/>
                                  <w:sz w:val="36"/>
                                </w:rPr>
                                <w:t>PP&amp;TP-GCPC - 1 - 2024-25 GCPC - Activities</w:t>
                              </w:r>
                            </w:p>
                          </w:tc>
                        </w:tr>
                      </w:tbl>
                      <w:p w14:paraId="44575AB8" w14:textId="77777777" w:rsidR="00301B1E" w:rsidRDefault="00301B1E">
                        <w:pPr>
                          <w:spacing w:after="0" w:line="240" w:lineRule="auto"/>
                        </w:pPr>
                      </w:p>
                    </w:tc>
                    <w:tc>
                      <w:tcPr>
                        <w:tcW w:w="43" w:type="dxa"/>
                        <w:shd w:val="clear" w:color="auto" w:fill="DDE1EA"/>
                      </w:tcPr>
                      <w:p w14:paraId="66401A7C" w14:textId="77777777" w:rsidR="00301B1E" w:rsidRDefault="00301B1E">
                        <w:pPr>
                          <w:pStyle w:val="EmptyCellLayoutStyle"/>
                          <w:spacing w:after="0" w:line="240" w:lineRule="auto"/>
                        </w:pPr>
                      </w:p>
                    </w:tc>
                  </w:tr>
                </w:tbl>
                <w:p w14:paraId="24FDAD67" w14:textId="77777777" w:rsidR="00301B1E" w:rsidRDefault="00301B1E">
                  <w:pPr>
                    <w:spacing w:after="0" w:line="240" w:lineRule="auto"/>
                  </w:pPr>
                </w:p>
              </w:tc>
            </w:tr>
            <w:tr w:rsidR="00301B1E" w14:paraId="10D43E42"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936A7E9" w14:textId="77777777" w:rsidR="00301B1E" w:rsidRDefault="00301B1E">
                  <w:pPr>
                    <w:spacing w:after="0" w:line="240" w:lineRule="auto"/>
                  </w:pPr>
                </w:p>
              </w:tc>
            </w:tr>
            <w:tr w:rsidR="00301B1E" w14:paraId="6100239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301B1E" w14:paraId="67BF652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9652EB0" w14:textId="77777777" w:rsidR="00301B1E" w:rsidRDefault="008610CA">
                        <w:pPr>
                          <w:spacing w:after="0" w:line="240" w:lineRule="auto"/>
                        </w:pPr>
                        <w:r>
                          <w:rPr>
                            <w:noProof/>
                          </w:rPr>
                          <w:drawing>
                            <wp:inline distT="0" distB="0" distL="0" distR="0" wp14:anchorId="644BD194" wp14:editId="4BB409A9">
                              <wp:extent cx="615003" cy="384377"/>
                              <wp:effectExtent l="0" t="0" r="0" b="0"/>
                              <wp:docPr id="38" name="img4.png"/>
                              <wp:cNvGraphicFramePr/>
                              <a:graphic xmlns:a="http://schemas.openxmlformats.org/drawingml/2006/main">
                                <a:graphicData uri="http://schemas.openxmlformats.org/drawingml/2006/picture">
                                  <pic:pic xmlns:pic="http://schemas.openxmlformats.org/drawingml/2006/picture">
                                    <pic:nvPicPr>
                                      <pic:cNvPr id="39"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79BCDF10" w14:textId="77777777" w:rsidR="00301B1E" w:rsidRDefault="00301B1E">
                        <w:pPr>
                          <w:pStyle w:val="EmptyCellLayoutStyle"/>
                          <w:spacing w:after="0" w:line="240" w:lineRule="auto"/>
                        </w:pPr>
                      </w:p>
                    </w:tc>
                    <w:tc>
                      <w:tcPr>
                        <w:tcW w:w="3375" w:type="dxa"/>
                      </w:tcPr>
                      <w:p w14:paraId="5DC673CE" w14:textId="77777777" w:rsidR="00301B1E" w:rsidRDefault="00301B1E">
                        <w:pPr>
                          <w:pStyle w:val="EmptyCellLayoutStyle"/>
                          <w:spacing w:after="0" w:line="240" w:lineRule="auto"/>
                        </w:pPr>
                      </w:p>
                    </w:tc>
                    <w:tc>
                      <w:tcPr>
                        <w:tcW w:w="6154" w:type="dxa"/>
                      </w:tcPr>
                      <w:p w14:paraId="21557D94" w14:textId="77777777" w:rsidR="00301B1E" w:rsidRDefault="00301B1E">
                        <w:pPr>
                          <w:pStyle w:val="EmptyCellLayoutStyle"/>
                          <w:spacing w:after="0" w:line="240" w:lineRule="auto"/>
                        </w:pPr>
                      </w:p>
                    </w:tc>
                  </w:tr>
                  <w:tr w:rsidR="00301B1E" w14:paraId="3485E5E3" w14:textId="77777777">
                    <w:trPr>
                      <w:trHeight w:val="601"/>
                    </w:trPr>
                    <w:tc>
                      <w:tcPr>
                        <w:tcW w:w="1095" w:type="dxa"/>
                        <w:vMerge/>
                      </w:tcPr>
                      <w:p w14:paraId="3497EFC5" w14:textId="77777777" w:rsidR="00301B1E" w:rsidRDefault="00301B1E">
                        <w:pPr>
                          <w:pStyle w:val="EmptyCellLayoutStyle"/>
                          <w:spacing w:after="0" w:line="240" w:lineRule="auto"/>
                        </w:pPr>
                      </w:p>
                    </w:tc>
                    <w:tc>
                      <w:tcPr>
                        <w:tcW w:w="90" w:type="dxa"/>
                      </w:tcPr>
                      <w:p w14:paraId="43D61C4D" w14:textId="77777777" w:rsidR="00301B1E" w:rsidRDefault="00301B1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301B1E" w14:paraId="4CACE2C9"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0808979C" w14:textId="77777777" w:rsidR="00301B1E" w:rsidRDefault="008610CA">
                              <w:pPr>
                                <w:spacing w:after="0" w:line="240" w:lineRule="auto"/>
                              </w:pPr>
                              <w:r>
                                <w:rPr>
                                  <w:rFonts w:ascii="Calibri" w:eastAsia="Calibri" w:hAnsi="Calibri"/>
                                  <w:b/>
                                  <w:color w:val="000000"/>
                                  <w:sz w:val="24"/>
                                </w:rPr>
                                <w:t>Activity Metadata</w:t>
                              </w:r>
                            </w:p>
                          </w:tc>
                        </w:tr>
                      </w:tbl>
                      <w:p w14:paraId="1F850BD1" w14:textId="77777777" w:rsidR="00301B1E" w:rsidRDefault="00301B1E">
                        <w:pPr>
                          <w:spacing w:after="0" w:line="240" w:lineRule="auto"/>
                        </w:pPr>
                      </w:p>
                    </w:tc>
                    <w:tc>
                      <w:tcPr>
                        <w:tcW w:w="6154" w:type="dxa"/>
                      </w:tcPr>
                      <w:p w14:paraId="4E231FC0" w14:textId="77777777" w:rsidR="00301B1E" w:rsidRDefault="00301B1E">
                        <w:pPr>
                          <w:pStyle w:val="EmptyCellLayoutStyle"/>
                          <w:spacing w:after="0" w:line="240" w:lineRule="auto"/>
                        </w:pPr>
                      </w:p>
                    </w:tc>
                  </w:tr>
                </w:tbl>
                <w:p w14:paraId="0FD106D7" w14:textId="77777777" w:rsidR="00301B1E" w:rsidRDefault="00301B1E">
                  <w:pPr>
                    <w:spacing w:after="0" w:line="240" w:lineRule="auto"/>
                  </w:pPr>
                </w:p>
              </w:tc>
            </w:tr>
            <w:tr w:rsidR="00301B1E" w14:paraId="49D21136" w14:textId="77777777">
              <w:trPr>
                <w:trHeight w:val="282"/>
              </w:trPr>
              <w:tc>
                <w:tcPr>
                  <w:tcW w:w="10714" w:type="dxa"/>
                  <w:tcBorders>
                    <w:top w:val="nil"/>
                    <w:left w:val="nil"/>
                    <w:bottom w:val="nil"/>
                    <w:right w:val="nil"/>
                  </w:tcBorders>
                  <w:tcMar>
                    <w:top w:w="39" w:type="dxa"/>
                    <w:left w:w="39" w:type="dxa"/>
                    <w:bottom w:w="39" w:type="dxa"/>
                    <w:right w:w="39" w:type="dxa"/>
                  </w:tcMar>
                </w:tcPr>
                <w:p w14:paraId="5D636978" w14:textId="77777777" w:rsidR="00301B1E" w:rsidRDefault="00301B1E">
                  <w:pPr>
                    <w:spacing w:after="0" w:line="240" w:lineRule="auto"/>
                  </w:pPr>
                </w:p>
              </w:tc>
            </w:tr>
            <w:tr w:rsidR="00301B1E" w14:paraId="4904DFCA" w14:textId="77777777">
              <w:trPr>
                <w:trHeight w:val="262"/>
              </w:trPr>
              <w:tc>
                <w:tcPr>
                  <w:tcW w:w="10714" w:type="dxa"/>
                  <w:tcBorders>
                    <w:top w:val="nil"/>
                    <w:left w:val="nil"/>
                    <w:bottom w:val="nil"/>
                    <w:right w:val="nil"/>
                  </w:tcBorders>
                  <w:tcMar>
                    <w:top w:w="39" w:type="dxa"/>
                    <w:left w:w="39" w:type="dxa"/>
                    <w:bottom w:w="39" w:type="dxa"/>
                    <w:right w:w="39" w:type="dxa"/>
                  </w:tcMar>
                </w:tcPr>
                <w:p w14:paraId="1AEB1EAF" w14:textId="77777777" w:rsidR="00301B1E" w:rsidRDefault="008610CA">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301B1E" w14:paraId="2CE42C7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0A1568" w14:textId="77777777" w:rsidR="00301B1E" w:rsidRDefault="008610CA">
                  <w:pPr>
                    <w:spacing w:after="0" w:line="240" w:lineRule="auto"/>
                  </w:pPr>
                  <w:r>
                    <w:rPr>
                      <w:rFonts w:ascii="Calibri" w:eastAsia="Calibri" w:hAnsi="Calibri"/>
                      <w:color w:val="000000"/>
                    </w:rPr>
                    <w:t>PHN Pilots and Targeted Programs</w:t>
                  </w:r>
                </w:p>
              </w:tc>
            </w:tr>
            <w:tr w:rsidR="00301B1E" w14:paraId="351DDC0B" w14:textId="77777777">
              <w:trPr>
                <w:trHeight w:val="262"/>
              </w:trPr>
              <w:tc>
                <w:tcPr>
                  <w:tcW w:w="10714" w:type="dxa"/>
                  <w:tcBorders>
                    <w:top w:val="nil"/>
                    <w:left w:val="nil"/>
                    <w:bottom w:val="nil"/>
                    <w:right w:val="nil"/>
                  </w:tcBorders>
                  <w:tcMar>
                    <w:top w:w="39" w:type="dxa"/>
                    <w:left w:w="39" w:type="dxa"/>
                    <w:bottom w:w="39" w:type="dxa"/>
                    <w:right w:w="39" w:type="dxa"/>
                  </w:tcMar>
                </w:tcPr>
                <w:p w14:paraId="488BC553" w14:textId="77777777" w:rsidR="00301B1E" w:rsidRDefault="008610CA">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301B1E" w14:paraId="764ECEC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8F5222" w14:textId="77777777" w:rsidR="00301B1E" w:rsidRDefault="008610CA">
                  <w:pPr>
                    <w:spacing w:after="0" w:line="240" w:lineRule="auto"/>
                  </w:pPr>
                  <w:r>
                    <w:rPr>
                      <w:rFonts w:ascii="Calibri" w:eastAsia="Calibri" w:hAnsi="Calibri"/>
                      <w:color w:val="000000"/>
                    </w:rPr>
                    <w:t>PP&amp;TP-GCPC</w:t>
                  </w:r>
                </w:p>
              </w:tc>
            </w:tr>
            <w:tr w:rsidR="00301B1E" w14:paraId="0C5C1162" w14:textId="77777777">
              <w:trPr>
                <w:trHeight w:val="262"/>
              </w:trPr>
              <w:tc>
                <w:tcPr>
                  <w:tcW w:w="10714" w:type="dxa"/>
                  <w:tcBorders>
                    <w:top w:val="nil"/>
                    <w:left w:val="nil"/>
                    <w:bottom w:val="nil"/>
                    <w:right w:val="nil"/>
                  </w:tcBorders>
                  <w:tcMar>
                    <w:top w:w="39" w:type="dxa"/>
                    <w:left w:w="39" w:type="dxa"/>
                    <w:bottom w:w="39" w:type="dxa"/>
                    <w:right w:w="39" w:type="dxa"/>
                  </w:tcMar>
                </w:tcPr>
                <w:p w14:paraId="485F5566" w14:textId="77777777" w:rsidR="00301B1E" w:rsidRDefault="008610CA">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301B1E" w14:paraId="635120F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13A296" w14:textId="77777777" w:rsidR="00301B1E" w:rsidRDefault="008610CA">
                  <w:pPr>
                    <w:spacing w:after="0" w:line="240" w:lineRule="auto"/>
                  </w:pPr>
                  <w:r>
                    <w:rPr>
                      <w:rFonts w:ascii="Calibri" w:eastAsia="Calibri" w:hAnsi="Calibri"/>
                      <w:color w:val="000000"/>
                    </w:rPr>
                    <w:t>1</w:t>
                  </w:r>
                </w:p>
              </w:tc>
            </w:tr>
            <w:tr w:rsidR="00301B1E" w14:paraId="4D3C0E13" w14:textId="77777777">
              <w:trPr>
                <w:trHeight w:val="262"/>
              </w:trPr>
              <w:tc>
                <w:tcPr>
                  <w:tcW w:w="10714" w:type="dxa"/>
                  <w:tcBorders>
                    <w:top w:val="nil"/>
                    <w:left w:val="nil"/>
                    <w:bottom w:val="nil"/>
                    <w:right w:val="nil"/>
                  </w:tcBorders>
                  <w:tcMar>
                    <w:top w:w="39" w:type="dxa"/>
                    <w:left w:w="39" w:type="dxa"/>
                    <w:bottom w:w="39" w:type="dxa"/>
                    <w:right w:w="39" w:type="dxa"/>
                  </w:tcMar>
                </w:tcPr>
                <w:p w14:paraId="3A6B9B92" w14:textId="77777777" w:rsidR="00301B1E" w:rsidRDefault="008610CA">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301B1E" w14:paraId="3089956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F4C72C" w14:textId="77777777" w:rsidR="00301B1E" w:rsidRDefault="008610CA">
                  <w:pPr>
                    <w:spacing w:after="0" w:line="240" w:lineRule="auto"/>
                  </w:pPr>
                  <w:r>
                    <w:rPr>
                      <w:rFonts w:ascii="Calibri" w:eastAsia="Calibri" w:hAnsi="Calibri"/>
                      <w:color w:val="000000"/>
                    </w:rPr>
                    <w:t>2024-25 GCPC - Activities</w:t>
                  </w:r>
                </w:p>
              </w:tc>
            </w:tr>
            <w:tr w:rsidR="00301B1E" w14:paraId="0E21030E" w14:textId="77777777">
              <w:trPr>
                <w:trHeight w:val="262"/>
              </w:trPr>
              <w:tc>
                <w:tcPr>
                  <w:tcW w:w="10714" w:type="dxa"/>
                  <w:tcBorders>
                    <w:top w:val="nil"/>
                    <w:left w:val="nil"/>
                    <w:bottom w:val="nil"/>
                    <w:right w:val="nil"/>
                  </w:tcBorders>
                  <w:tcMar>
                    <w:top w:w="39" w:type="dxa"/>
                    <w:left w:w="39" w:type="dxa"/>
                    <w:bottom w:w="39" w:type="dxa"/>
                    <w:right w:w="39" w:type="dxa"/>
                  </w:tcMar>
                </w:tcPr>
                <w:p w14:paraId="2935C05A" w14:textId="77777777" w:rsidR="00301B1E" w:rsidRDefault="008610CA">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301B1E" w14:paraId="5925D7D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7EF911" w14:textId="77777777" w:rsidR="00301B1E" w:rsidRDefault="008610CA">
                  <w:pPr>
                    <w:spacing w:after="0" w:line="240" w:lineRule="auto"/>
                  </w:pPr>
                  <w:r>
                    <w:rPr>
                      <w:rFonts w:ascii="Calibri" w:eastAsia="Calibri" w:hAnsi="Calibri"/>
                      <w:color w:val="000000"/>
                    </w:rPr>
                    <w:t>Existing</w:t>
                  </w:r>
                </w:p>
              </w:tc>
            </w:tr>
            <w:tr w:rsidR="00301B1E" w14:paraId="2BAE179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BD73F8F" w14:textId="77777777" w:rsidR="00301B1E" w:rsidRDefault="00301B1E">
                  <w:pPr>
                    <w:spacing w:after="0" w:line="240" w:lineRule="auto"/>
                  </w:pPr>
                </w:p>
              </w:tc>
            </w:tr>
            <w:tr w:rsidR="00301B1E" w14:paraId="4F776377" w14:textId="77777777">
              <w:trPr>
                <w:trHeight w:val="282"/>
              </w:trPr>
              <w:tc>
                <w:tcPr>
                  <w:tcW w:w="10714" w:type="dxa"/>
                  <w:tcBorders>
                    <w:top w:val="nil"/>
                    <w:left w:val="nil"/>
                    <w:bottom w:val="nil"/>
                    <w:right w:val="nil"/>
                  </w:tcBorders>
                  <w:tcMar>
                    <w:top w:w="39" w:type="dxa"/>
                    <w:left w:w="39" w:type="dxa"/>
                    <w:bottom w:w="39" w:type="dxa"/>
                    <w:right w:w="39" w:type="dxa"/>
                  </w:tcMar>
                </w:tcPr>
                <w:p w14:paraId="50CC7A29" w14:textId="77777777" w:rsidR="00301B1E" w:rsidRDefault="00301B1E">
                  <w:pPr>
                    <w:spacing w:after="0" w:line="240" w:lineRule="auto"/>
                  </w:pPr>
                </w:p>
              </w:tc>
            </w:tr>
            <w:tr w:rsidR="00301B1E" w14:paraId="472ED6A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01B1E" w14:paraId="5DC119A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22FADA3" w14:textId="77777777" w:rsidR="00301B1E" w:rsidRDefault="008610CA">
                        <w:pPr>
                          <w:spacing w:after="0" w:line="240" w:lineRule="auto"/>
                        </w:pPr>
                        <w:r>
                          <w:rPr>
                            <w:noProof/>
                          </w:rPr>
                          <w:drawing>
                            <wp:inline distT="0" distB="0" distL="0" distR="0" wp14:anchorId="54E36BA4" wp14:editId="33A544DA">
                              <wp:extent cx="615003" cy="384377"/>
                              <wp:effectExtent l="0" t="0" r="0" b="0"/>
                              <wp:docPr id="40" name="img5.png"/>
                              <wp:cNvGraphicFramePr/>
                              <a:graphic xmlns:a="http://schemas.openxmlformats.org/drawingml/2006/main">
                                <a:graphicData uri="http://schemas.openxmlformats.org/drawingml/2006/picture">
                                  <pic:pic xmlns:pic="http://schemas.openxmlformats.org/drawingml/2006/picture">
                                    <pic:nvPicPr>
                                      <pic:cNvPr id="41"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6A252526" w14:textId="77777777" w:rsidR="00301B1E" w:rsidRDefault="00301B1E">
                        <w:pPr>
                          <w:pStyle w:val="EmptyCellLayoutStyle"/>
                          <w:spacing w:after="0" w:line="240" w:lineRule="auto"/>
                        </w:pPr>
                      </w:p>
                    </w:tc>
                    <w:tc>
                      <w:tcPr>
                        <w:tcW w:w="4725" w:type="dxa"/>
                      </w:tcPr>
                      <w:p w14:paraId="2E0F01F7" w14:textId="77777777" w:rsidR="00301B1E" w:rsidRDefault="00301B1E">
                        <w:pPr>
                          <w:pStyle w:val="EmptyCellLayoutStyle"/>
                          <w:spacing w:after="0" w:line="240" w:lineRule="auto"/>
                        </w:pPr>
                      </w:p>
                    </w:tc>
                    <w:tc>
                      <w:tcPr>
                        <w:tcW w:w="4804" w:type="dxa"/>
                      </w:tcPr>
                      <w:p w14:paraId="10CB2E6F" w14:textId="77777777" w:rsidR="00301B1E" w:rsidRDefault="00301B1E">
                        <w:pPr>
                          <w:pStyle w:val="EmptyCellLayoutStyle"/>
                          <w:spacing w:after="0" w:line="240" w:lineRule="auto"/>
                        </w:pPr>
                      </w:p>
                    </w:tc>
                  </w:tr>
                  <w:tr w:rsidR="00301B1E" w14:paraId="1A8AAF34" w14:textId="77777777">
                    <w:trPr>
                      <w:trHeight w:val="601"/>
                    </w:trPr>
                    <w:tc>
                      <w:tcPr>
                        <w:tcW w:w="1095" w:type="dxa"/>
                        <w:vMerge/>
                      </w:tcPr>
                      <w:p w14:paraId="54025138" w14:textId="77777777" w:rsidR="00301B1E" w:rsidRDefault="00301B1E">
                        <w:pPr>
                          <w:pStyle w:val="EmptyCellLayoutStyle"/>
                          <w:spacing w:after="0" w:line="240" w:lineRule="auto"/>
                        </w:pPr>
                      </w:p>
                    </w:tc>
                    <w:tc>
                      <w:tcPr>
                        <w:tcW w:w="90" w:type="dxa"/>
                      </w:tcPr>
                      <w:p w14:paraId="77F2AF9A" w14:textId="77777777" w:rsidR="00301B1E" w:rsidRDefault="00301B1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01B1E" w14:paraId="390A0F6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447941E" w14:textId="77777777" w:rsidR="00301B1E" w:rsidRDefault="008610CA">
                              <w:pPr>
                                <w:spacing w:after="0" w:line="240" w:lineRule="auto"/>
                              </w:pPr>
                              <w:r>
                                <w:rPr>
                                  <w:rFonts w:ascii="Calibri" w:eastAsia="Calibri" w:hAnsi="Calibri"/>
                                  <w:b/>
                                  <w:color w:val="000000"/>
                                  <w:sz w:val="24"/>
                                </w:rPr>
                                <w:t>Activity Priorities and Description</w:t>
                              </w:r>
                            </w:p>
                          </w:tc>
                        </w:tr>
                      </w:tbl>
                      <w:p w14:paraId="51FDA75A" w14:textId="77777777" w:rsidR="00301B1E" w:rsidRDefault="00301B1E">
                        <w:pPr>
                          <w:spacing w:after="0" w:line="240" w:lineRule="auto"/>
                        </w:pPr>
                      </w:p>
                    </w:tc>
                    <w:tc>
                      <w:tcPr>
                        <w:tcW w:w="4804" w:type="dxa"/>
                      </w:tcPr>
                      <w:p w14:paraId="0B0A05BC" w14:textId="77777777" w:rsidR="00301B1E" w:rsidRDefault="00301B1E">
                        <w:pPr>
                          <w:pStyle w:val="EmptyCellLayoutStyle"/>
                          <w:spacing w:after="0" w:line="240" w:lineRule="auto"/>
                        </w:pPr>
                      </w:p>
                    </w:tc>
                  </w:tr>
                </w:tbl>
                <w:p w14:paraId="55701051" w14:textId="77777777" w:rsidR="00301B1E" w:rsidRDefault="00301B1E">
                  <w:pPr>
                    <w:spacing w:after="0" w:line="240" w:lineRule="auto"/>
                  </w:pPr>
                </w:p>
              </w:tc>
            </w:tr>
            <w:tr w:rsidR="00301B1E" w14:paraId="193C9F9A" w14:textId="77777777">
              <w:trPr>
                <w:trHeight w:val="282"/>
              </w:trPr>
              <w:tc>
                <w:tcPr>
                  <w:tcW w:w="10714" w:type="dxa"/>
                  <w:tcBorders>
                    <w:top w:val="nil"/>
                    <w:left w:val="nil"/>
                    <w:bottom w:val="nil"/>
                    <w:right w:val="nil"/>
                  </w:tcBorders>
                  <w:tcMar>
                    <w:top w:w="39" w:type="dxa"/>
                    <w:left w:w="39" w:type="dxa"/>
                    <w:bottom w:w="39" w:type="dxa"/>
                    <w:right w:w="39" w:type="dxa"/>
                  </w:tcMar>
                </w:tcPr>
                <w:p w14:paraId="6AECCB35" w14:textId="77777777" w:rsidR="00301B1E" w:rsidRDefault="00301B1E">
                  <w:pPr>
                    <w:spacing w:after="0" w:line="240" w:lineRule="auto"/>
                  </w:pPr>
                </w:p>
              </w:tc>
            </w:tr>
            <w:tr w:rsidR="00301B1E" w14:paraId="792F2813" w14:textId="77777777">
              <w:trPr>
                <w:trHeight w:val="262"/>
              </w:trPr>
              <w:tc>
                <w:tcPr>
                  <w:tcW w:w="10714" w:type="dxa"/>
                  <w:tcBorders>
                    <w:top w:val="nil"/>
                    <w:left w:val="nil"/>
                    <w:bottom w:val="nil"/>
                    <w:right w:val="nil"/>
                  </w:tcBorders>
                  <w:tcMar>
                    <w:top w:w="39" w:type="dxa"/>
                    <w:left w:w="39" w:type="dxa"/>
                    <w:bottom w:w="39" w:type="dxa"/>
                    <w:right w:w="39" w:type="dxa"/>
                  </w:tcMar>
                </w:tcPr>
                <w:p w14:paraId="45C3876D" w14:textId="77777777" w:rsidR="00301B1E" w:rsidRDefault="008610CA">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301B1E" w14:paraId="1A3AC7A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216C0C" w14:textId="77777777" w:rsidR="00301B1E" w:rsidRDefault="008610CA">
                  <w:pPr>
                    <w:spacing w:after="0" w:line="240" w:lineRule="auto"/>
                  </w:pPr>
                  <w:r>
                    <w:rPr>
                      <w:rFonts w:ascii="Calibri" w:eastAsia="Calibri" w:hAnsi="Calibri"/>
                      <w:color w:val="000000"/>
                    </w:rPr>
                    <w:t>Population Health</w:t>
                  </w:r>
                </w:p>
              </w:tc>
            </w:tr>
            <w:tr w:rsidR="00301B1E" w14:paraId="2CBE60A0" w14:textId="77777777">
              <w:trPr>
                <w:trHeight w:val="282"/>
              </w:trPr>
              <w:tc>
                <w:tcPr>
                  <w:tcW w:w="10714" w:type="dxa"/>
                  <w:tcBorders>
                    <w:top w:val="nil"/>
                    <w:left w:val="nil"/>
                    <w:bottom w:val="nil"/>
                    <w:right w:val="nil"/>
                  </w:tcBorders>
                  <w:tcMar>
                    <w:top w:w="39" w:type="dxa"/>
                    <w:left w:w="39" w:type="dxa"/>
                    <w:bottom w:w="39" w:type="dxa"/>
                    <w:right w:w="39" w:type="dxa"/>
                  </w:tcMar>
                </w:tcPr>
                <w:p w14:paraId="5C0AFDFB" w14:textId="77777777" w:rsidR="00301B1E" w:rsidRDefault="008610CA">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301B1E" w14:paraId="38DFAEB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8D96D2" w14:textId="77777777" w:rsidR="00301B1E" w:rsidRDefault="00301B1E">
                  <w:pPr>
                    <w:spacing w:after="0" w:line="240" w:lineRule="auto"/>
                  </w:pPr>
                </w:p>
              </w:tc>
            </w:tr>
            <w:tr w:rsidR="00301B1E" w14:paraId="0929D88D" w14:textId="77777777">
              <w:trPr>
                <w:trHeight w:val="262"/>
              </w:trPr>
              <w:tc>
                <w:tcPr>
                  <w:tcW w:w="10714" w:type="dxa"/>
                  <w:tcBorders>
                    <w:top w:val="nil"/>
                    <w:left w:val="nil"/>
                    <w:bottom w:val="nil"/>
                    <w:right w:val="nil"/>
                  </w:tcBorders>
                  <w:tcMar>
                    <w:top w:w="39" w:type="dxa"/>
                    <w:left w:w="39" w:type="dxa"/>
                    <w:bottom w:w="39" w:type="dxa"/>
                    <w:right w:w="39" w:type="dxa"/>
                  </w:tcMar>
                </w:tcPr>
                <w:p w14:paraId="783E4D56" w14:textId="77777777" w:rsidR="00301B1E" w:rsidRDefault="008610CA">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301B1E" w14:paraId="3C3629F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6559E3" w14:textId="77777777" w:rsidR="00301B1E" w:rsidRDefault="008610CA">
                  <w:pPr>
                    <w:spacing w:after="0" w:line="240" w:lineRule="auto"/>
                  </w:pPr>
                  <w:r>
                    <w:rPr>
                      <w:rFonts w:ascii="Calibri" w:eastAsia="Calibri" w:hAnsi="Calibri"/>
                      <w:color w:val="000000"/>
                    </w:rPr>
                    <w:t>Continue the governance arrangement for the Greater Choice for At Home Palliative Care program with key stakeholders.  Implement the recommendations in accordance with the findings of the needs analysis and enhance the referral pathways and improve access to palliative and supportive care services across the region. Continue to enhance the integration of primary and acute services to improve access to palliative care at home in the Nepean Blue Mountains region including education for primary health care pro</w:t>
                  </w:r>
                  <w:r>
                    <w:rPr>
                      <w:rFonts w:ascii="Calibri" w:eastAsia="Calibri" w:hAnsi="Calibri"/>
                      <w:color w:val="000000"/>
                    </w:rPr>
                    <w:t>viders.  Continue to implement the activities identified within the needs assessment to improve access to quality palliative and end of life care at home.</w:t>
                  </w:r>
                </w:p>
              </w:tc>
            </w:tr>
            <w:tr w:rsidR="00301B1E" w14:paraId="1513B6C9" w14:textId="77777777">
              <w:trPr>
                <w:trHeight w:val="262"/>
              </w:trPr>
              <w:tc>
                <w:tcPr>
                  <w:tcW w:w="10714" w:type="dxa"/>
                  <w:tcBorders>
                    <w:top w:val="nil"/>
                    <w:left w:val="nil"/>
                    <w:bottom w:val="nil"/>
                    <w:right w:val="nil"/>
                  </w:tcBorders>
                  <w:tcMar>
                    <w:top w:w="39" w:type="dxa"/>
                    <w:left w:w="39" w:type="dxa"/>
                    <w:bottom w:w="39" w:type="dxa"/>
                    <w:right w:w="39" w:type="dxa"/>
                  </w:tcMar>
                </w:tcPr>
                <w:p w14:paraId="04F3B92D" w14:textId="77777777" w:rsidR="00301B1E" w:rsidRDefault="008610CA">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301B1E" w14:paraId="3B6F6A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5802C7" w14:textId="77777777" w:rsidR="00301B1E" w:rsidRDefault="008610CA">
                  <w:pPr>
                    <w:spacing w:after="0" w:line="240" w:lineRule="auto"/>
                  </w:pPr>
                  <w:r>
                    <w:rPr>
                      <w:rFonts w:ascii="Calibri" w:eastAsia="Calibri" w:hAnsi="Calibri"/>
                      <w:color w:val="000000"/>
                    </w:rPr>
                    <w:t>Maintain the employment of two FTE staff who will continue to work with the joint PHN/LHD established Palliative and Supportive Care Steering Committee to implement and progress work according to the recommendations of the needs analysis to improve access to quality palliative and end of life care in the region. Continue to implement the activities identified through the needs assessment including but not limited to:</w:t>
                  </w:r>
                  <w:r>
                    <w:rPr>
                      <w:rFonts w:ascii="Calibri" w:eastAsia="Calibri" w:hAnsi="Calibri"/>
                      <w:color w:val="000000"/>
                    </w:rPr>
                    <w:br/>
                    <w:t>- Compassionate community activities leveraging the compassionate community work expansion across the region including community connectors, community connector points and health connectors (practice nurse) capacity building to increase their scope of practice to enhance a health connector role in general practice;</w:t>
                  </w:r>
                  <w:r>
                    <w:rPr>
                      <w:rFonts w:ascii="Calibri" w:eastAsia="Calibri" w:hAnsi="Calibri"/>
                      <w:color w:val="000000"/>
                    </w:rPr>
                    <w:br/>
                    <w:t>- deliver education and capacity building activities for primary health care providers through national palliative care projects;</w:t>
                  </w:r>
                  <w:r>
                    <w:rPr>
                      <w:rFonts w:ascii="Calibri" w:eastAsia="Calibri" w:hAnsi="Calibri"/>
                      <w:color w:val="000000"/>
                    </w:rPr>
                    <w:br/>
                    <w:t xml:space="preserve">- embed programs and measures such as ELDAC and PCOC to improve </w:t>
                  </w:r>
                  <w:r>
                    <w:rPr>
                      <w:rFonts w:ascii="Calibri" w:eastAsia="Calibri" w:hAnsi="Calibri"/>
                      <w:color w:val="000000"/>
                    </w:rPr>
                    <w:t>the quality of palliative care provided in the region;</w:t>
                  </w:r>
                  <w:r>
                    <w:rPr>
                      <w:rFonts w:ascii="Calibri" w:eastAsia="Calibri" w:hAnsi="Calibri"/>
                      <w:color w:val="000000"/>
                    </w:rPr>
                    <w:br/>
                  </w:r>
                  <w:r>
                    <w:rPr>
                      <w:rFonts w:ascii="Calibri" w:eastAsia="Calibri" w:hAnsi="Calibri"/>
                      <w:color w:val="000000"/>
                    </w:rPr>
                    <w:lastRenderedPageBreak/>
                    <w:t xml:space="preserve">- enhance communication mechanisms across the health system to support quality palliative and end of life care; </w:t>
                  </w:r>
                  <w:r>
                    <w:rPr>
                      <w:rFonts w:ascii="Calibri" w:eastAsia="Calibri" w:hAnsi="Calibri"/>
                      <w:color w:val="000000"/>
                    </w:rPr>
                    <w:br/>
                    <w:t>- work with RACFs to improve access to quality end of life care through education opportunities, access to clinical support and advice;</w:t>
                  </w:r>
                  <w:r>
                    <w:rPr>
                      <w:rFonts w:ascii="Calibri" w:eastAsia="Calibri" w:hAnsi="Calibri"/>
                      <w:color w:val="000000"/>
                    </w:rPr>
                    <w:br/>
                    <w:t>-implement social prescribing to support access to quality palliative care and resources in the region.</w:t>
                  </w:r>
                </w:p>
              </w:tc>
            </w:tr>
            <w:tr w:rsidR="00301B1E" w14:paraId="4D31978E" w14:textId="77777777">
              <w:trPr>
                <w:trHeight w:val="527"/>
              </w:trPr>
              <w:tc>
                <w:tcPr>
                  <w:tcW w:w="10714" w:type="dxa"/>
                  <w:tcBorders>
                    <w:top w:val="nil"/>
                    <w:left w:val="nil"/>
                    <w:bottom w:val="nil"/>
                    <w:right w:val="nil"/>
                  </w:tcBorders>
                  <w:tcMar>
                    <w:top w:w="39" w:type="dxa"/>
                    <w:left w:w="39" w:type="dxa"/>
                    <w:bottom w:w="39" w:type="dxa"/>
                    <w:right w:w="39" w:type="dxa"/>
                  </w:tcMar>
                </w:tcPr>
                <w:p w14:paraId="3C4C10E9" w14:textId="77777777" w:rsidR="00301B1E" w:rsidRDefault="008610CA">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301B1E" w14:paraId="6A2CA3C0" w14:textId="77777777">
              <w:trPr>
                <w:trHeight w:val="262"/>
              </w:trPr>
              <w:tc>
                <w:tcPr>
                  <w:tcW w:w="10714" w:type="dxa"/>
                  <w:tcBorders>
                    <w:top w:val="nil"/>
                    <w:left w:val="nil"/>
                    <w:bottom w:val="nil"/>
                    <w:right w:val="nil"/>
                  </w:tcBorders>
                  <w:tcMar>
                    <w:top w:w="39" w:type="dxa"/>
                    <w:left w:w="39" w:type="dxa"/>
                    <w:bottom w:w="39" w:type="dxa"/>
                    <w:right w:w="39" w:type="dxa"/>
                  </w:tcMar>
                </w:tcPr>
                <w:p w14:paraId="0290056C" w14:textId="77777777" w:rsidR="00301B1E" w:rsidRDefault="008610CA">
                  <w:pPr>
                    <w:spacing w:after="0" w:line="240" w:lineRule="auto"/>
                  </w:pPr>
                  <w:r>
                    <w:rPr>
                      <w:rFonts w:ascii="Calibri" w:eastAsia="Calibri" w:hAnsi="Calibri"/>
                      <w:b/>
                      <w:color w:val="000000"/>
                    </w:rPr>
                    <w:t>Needs Assessment</w:t>
                  </w:r>
                </w:p>
              </w:tc>
            </w:tr>
            <w:tr w:rsidR="00301B1E" w14:paraId="15CF011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92DA56" w14:textId="77777777" w:rsidR="00301B1E" w:rsidRDefault="008610CA">
                  <w:pPr>
                    <w:spacing w:after="0" w:line="240" w:lineRule="auto"/>
                  </w:pPr>
                  <w:r>
                    <w:rPr>
                      <w:rFonts w:ascii="Calibri" w:eastAsia="Calibri" w:hAnsi="Calibri"/>
                      <w:color w:val="000000"/>
                    </w:rPr>
                    <w:t>Needs Assessment 2021/22 - 2023/24</w:t>
                  </w:r>
                </w:p>
              </w:tc>
            </w:tr>
            <w:tr w:rsidR="00301B1E" w14:paraId="677F0B1F" w14:textId="77777777">
              <w:trPr>
                <w:trHeight w:val="277"/>
              </w:trPr>
              <w:tc>
                <w:tcPr>
                  <w:tcW w:w="10714" w:type="dxa"/>
                  <w:tcBorders>
                    <w:top w:val="nil"/>
                    <w:left w:val="nil"/>
                    <w:bottom w:val="nil"/>
                    <w:right w:val="nil"/>
                  </w:tcBorders>
                  <w:tcMar>
                    <w:top w:w="39" w:type="dxa"/>
                    <w:left w:w="39" w:type="dxa"/>
                    <w:bottom w:w="39" w:type="dxa"/>
                    <w:right w:w="39" w:type="dxa"/>
                  </w:tcMar>
                </w:tcPr>
                <w:p w14:paraId="4168AB43" w14:textId="77777777" w:rsidR="00301B1E" w:rsidRDefault="008610CA">
                  <w:pPr>
                    <w:spacing w:after="0" w:line="240" w:lineRule="auto"/>
                  </w:pPr>
                  <w:r>
                    <w:rPr>
                      <w:rFonts w:ascii="Calibri" w:eastAsia="Calibri" w:hAnsi="Calibri"/>
                      <w:b/>
                      <w:color w:val="000000"/>
                    </w:rPr>
                    <w:t>Priorities</w:t>
                  </w:r>
                </w:p>
              </w:tc>
            </w:tr>
            <w:tr w:rsidR="00301B1E" w14:paraId="253BBDF4" w14:textId="77777777">
              <w:trPr>
                <w:trHeight w:val="5442"/>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301B1E" w14:paraId="2B24E647"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301B1E" w14:paraId="3AA770FE"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FDA7FAD" w14:textId="77777777" w:rsidR="00301B1E" w:rsidRDefault="008610CA">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C60DA67" w14:textId="77777777" w:rsidR="00301B1E" w:rsidRDefault="008610CA">
                              <w:pPr>
                                <w:spacing w:after="0" w:line="240" w:lineRule="auto"/>
                              </w:pPr>
                              <w:r>
                                <w:rPr>
                                  <w:rFonts w:ascii="Calibri" w:eastAsia="Calibri" w:hAnsi="Calibri"/>
                                  <w:b/>
                                  <w:color w:val="000000"/>
                                </w:rPr>
                                <w:t>Page reference</w:t>
                              </w:r>
                            </w:p>
                          </w:tc>
                        </w:tr>
                        <w:tr w:rsidR="00301B1E" w14:paraId="3F4D481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4A6965E" w14:textId="77777777" w:rsidR="00301B1E" w:rsidRDefault="008610CA">
                              <w:pPr>
                                <w:spacing w:after="0" w:line="240" w:lineRule="auto"/>
                              </w:pPr>
                              <w:r>
                                <w:rPr>
                                  <w:rFonts w:ascii="Calibri" w:eastAsia="Calibri" w:hAnsi="Calibri"/>
                                  <w:color w:val="000000"/>
                                </w:rPr>
                                <w:t>Improve capture of patient experiences of care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E362AC" w14:textId="77777777" w:rsidR="00301B1E" w:rsidRDefault="008610CA">
                              <w:pPr>
                                <w:spacing w:after="0" w:line="240" w:lineRule="auto"/>
                              </w:pPr>
                              <w:r>
                                <w:rPr>
                                  <w:rFonts w:ascii="Calibri" w:eastAsia="Calibri" w:hAnsi="Calibri"/>
                                  <w:color w:val="000000"/>
                                </w:rPr>
                                <w:t>238</w:t>
                              </w:r>
                            </w:p>
                          </w:tc>
                        </w:tr>
                        <w:tr w:rsidR="00301B1E" w14:paraId="3D82DC8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D43C08" w14:textId="77777777" w:rsidR="00301B1E" w:rsidRDefault="008610CA">
                              <w:pPr>
                                <w:spacing w:after="0" w:line="240" w:lineRule="auto"/>
                              </w:pPr>
                              <w:r>
                                <w:rPr>
                                  <w:rFonts w:ascii="Calibri" w:eastAsia="Calibri" w:hAnsi="Calibri"/>
                                  <w:color w:val="000000"/>
                                </w:rPr>
                                <w:t>Improve Access to after-hours primary care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30FBAEC" w14:textId="77777777" w:rsidR="00301B1E" w:rsidRDefault="008610CA">
                              <w:pPr>
                                <w:spacing w:after="0" w:line="240" w:lineRule="auto"/>
                              </w:pPr>
                              <w:r>
                                <w:rPr>
                                  <w:rFonts w:ascii="Calibri" w:eastAsia="Calibri" w:hAnsi="Calibri"/>
                                  <w:color w:val="000000"/>
                                </w:rPr>
                                <w:t>239</w:t>
                              </w:r>
                            </w:p>
                          </w:tc>
                        </w:tr>
                        <w:tr w:rsidR="00301B1E" w14:paraId="01CA46C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531D5A" w14:textId="77777777" w:rsidR="00301B1E" w:rsidRDefault="008610CA">
                              <w:pPr>
                                <w:spacing w:after="0" w:line="240" w:lineRule="auto"/>
                              </w:pPr>
                              <w:r>
                                <w:rPr>
                                  <w:rFonts w:ascii="Calibri" w:eastAsia="Calibri" w:hAnsi="Calibri"/>
                                  <w:color w:val="000000"/>
                                </w:rPr>
                                <w:t>Enhance video Telehealth uptake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F99FEA1" w14:textId="77777777" w:rsidR="00301B1E" w:rsidRDefault="008610CA">
                              <w:pPr>
                                <w:spacing w:after="0" w:line="240" w:lineRule="auto"/>
                              </w:pPr>
                              <w:r>
                                <w:rPr>
                                  <w:rFonts w:ascii="Calibri" w:eastAsia="Calibri" w:hAnsi="Calibri"/>
                                  <w:color w:val="000000"/>
                                </w:rPr>
                                <w:t>243</w:t>
                              </w:r>
                            </w:p>
                          </w:tc>
                        </w:tr>
                        <w:tr w:rsidR="00301B1E" w14:paraId="60878F9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09DD24" w14:textId="77777777" w:rsidR="00301B1E" w:rsidRDefault="008610CA">
                              <w:pPr>
                                <w:spacing w:after="0" w:line="240" w:lineRule="auto"/>
                              </w:pPr>
                              <w:r>
                                <w:rPr>
                                  <w:rFonts w:ascii="Calibri" w:eastAsia="Calibri" w:hAnsi="Calibri"/>
                                  <w:color w:val="000000"/>
                                </w:rPr>
                                <w:t>Apply expert knowledge from key sources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75854C" w14:textId="77777777" w:rsidR="00301B1E" w:rsidRDefault="008610CA">
                              <w:pPr>
                                <w:spacing w:after="0" w:line="240" w:lineRule="auto"/>
                              </w:pPr>
                              <w:r>
                                <w:rPr>
                                  <w:rFonts w:ascii="Calibri" w:eastAsia="Calibri" w:hAnsi="Calibri"/>
                                  <w:color w:val="000000"/>
                                </w:rPr>
                                <w:t>262</w:t>
                              </w:r>
                            </w:p>
                          </w:tc>
                        </w:tr>
                        <w:tr w:rsidR="00301B1E" w14:paraId="1E5E8EE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B9BC182" w14:textId="77777777" w:rsidR="00301B1E" w:rsidRDefault="008610CA">
                              <w:pPr>
                                <w:spacing w:after="0" w:line="240" w:lineRule="auto"/>
                              </w:pPr>
                              <w:r>
                                <w:rPr>
                                  <w:rFonts w:ascii="Calibri" w:eastAsia="Calibri" w:hAnsi="Calibri"/>
                                  <w:color w:val="000000"/>
                                </w:rPr>
                                <w:t>Continue to support consumer awareness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15B8087" w14:textId="77777777" w:rsidR="00301B1E" w:rsidRDefault="008610CA">
                              <w:pPr>
                                <w:spacing w:after="0" w:line="240" w:lineRule="auto"/>
                              </w:pPr>
                              <w:r>
                                <w:rPr>
                                  <w:rFonts w:ascii="Calibri" w:eastAsia="Calibri" w:hAnsi="Calibri"/>
                                  <w:color w:val="000000"/>
                                </w:rPr>
                                <w:t>262</w:t>
                              </w:r>
                            </w:p>
                          </w:tc>
                        </w:tr>
                        <w:tr w:rsidR="00301B1E" w14:paraId="18C3A3C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9C7E1F" w14:textId="77777777" w:rsidR="00301B1E" w:rsidRDefault="008610CA">
                              <w:pPr>
                                <w:spacing w:after="0" w:line="240" w:lineRule="auto"/>
                              </w:pPr>
                              <w:r>
                                <w:rPr>
                                  <w:rFonts w:ascii="Calibri" w:eastAsia="Calibri" w:hAnsi="Calibri"/>
                                  <w:color w:val="000000"/>
                                </w:rPr>
                                <w:t>Skills and Training Capacity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A9F3512" w14:textId="77777777" w:rsidR="00301B1E" w:rsidRDefault="008610CA">
                              <w:pPr>
                                <w:spacing w:after="0" w:line="240" w:lineRule="auto"/>
                              </w:pPr>
                              <w:r>
                                <w:rPr>
                                  <w:rFonts w:ascii="Calibri" w:eastAsia="Calibri" w:hAnsi="Calibri"/>
                                  <w:color w:val="000000"/>
                                </w:rPr>
                                <w:t>276</w:t>
                              </w:r>
                            </w:p>
                          </w:tc>
                        </w:tr>
                        <w:tr w:rsidR="00301B1E" w14:paraId="76F525F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6F7BB0" w14:textId="77777777" w:rsidR="00301B1E" w:rsidRDefault="008610CA">
                              <w:pPr>
                                <w:spacing w:after="0" w:line="240" w:lineRule="auto"/>
                              </w:pPr>
                              <w:r>
                                <w:rPr>
                                  <w:rFonts w:ascii="Calibri" w:eastAsia="Calibri" w:hAnsi="Calibri"/>
                                  <w:color w:val="000000"/>
                                </w:rPr>
                                <w:t>Address social isolation and stigma</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E8D9B7" w14:textId="77777777" w:rsidR="00301B1E" w:rsidRDefault="008610CA">
                              <w:pPr>
                                <w:spacing w:after="0" w:line="240" w:lineRule="auto"/>
                              </w:pPr>
                              <w:r>
                                <w:rPr>
                                  <w:rFonts w:ascii="Calibri" w:eastAsia="Calibri" w:hAnsi="Calibri"/>
                                  <w:color w:val="000000"/>
                                </w:rPr>
                                <w:t>290</w:t>
                              </w:r>
                            </w:p>
                          </w:tc>
                        </w:tr>
                        <w:tr w:rsidR="00301B1E" w14:paraId="573950F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BE1819" w14:textId="77777777" w:rsidR="00301B1E" w:rsidRDefault="008610CA">
                              <w:pPr>
                                <w:spacing w:after="0" w:line="240" w:lineRule="auto"/>
                              </w:pPr>
                              <w:r>
                                <w:rPr>
                                  <w:rFonts w:ascii="Calibri" w:eastAsia="Calibri" w:hAnsi="Calibri"/>
                                  <w:color w:val="000000"/>
                                </w:rPr>
                                <w:t>Address service System Integration and interoperability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AF46BB" w14:textId="77777777" w:rsidR="00301B1E" w:rsidRDefault="008610CA">
                              <w:pPr>
                                <w:spacing w:after="0" w:line="240" w:lineRule="auto"/>
                              </w:pPr>
                              <w:r>
                                <w:rPr>
                                  <w:rFonts w:ascii="Calibri" w:eastAsia="Calibri" w:hAnsi="Calibri"/>
                                  <w:color w:val="000000"/>
                                </w:rPr>
                                <w:t>291</w:t>
                              </w:r>
                            </w:p>
                          </w:tc>
                        </w:tr>
                        <w:tr w:rsidR="00301B1E" w14:paraId="3F11E93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E5110A" w14:textId="77777777" w:rsidR="00301B1E" w:rsidRDefault="008610CA">
                              <w:pPr>
                                <w:spacing w:after="0" w:line="240" w:lineRule="auto"/>
                              </w:pPr>
                              <w:r>
                                <w:rPr>
                                  <w:rFonts w:ascii="Calibri" w:eastAsia="Calibri" w:hAnsi="Calibri"/>
                                  <w:color w:val="000000"/>
                                </w:rPr>
                                <w:t>Encourage stronger linkages and collaboration between PHN and LHD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ACB94A3" w14:textId="77777777" w:rsidR="00301B1E" w:rsidRDefault="008610CA">
                              <w:pPr>
                                <w:spacing w:after="0" w:line="240" w:lineRule="auto"/>
                              </w:pPr>
                              <w:r>
                                <w:rPr>
                                  <w:rFonts w:ascii="Calibri" w:eastAsia="Calibri" w:hAnsi="Calibri"/>
                                  <w:color w:val="000000"/>
                                </w:rPr>
                                <w:t>312</w:t>
                              </w:r>
                            </w:p>
                          </w:tc>
                        </w:tr>
                        <w:tr w:rsidR="00301B1E" w14:paraId="1BF6C73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2BA437" w14:textId="77777777" w:rsidR="00301B1E" w:rsidRDefault="008610CA">
                              <w:pPr>
                                <w:spacing w:after="0" w:line="240" w:lineRule="auto"/>
                              </w:pPr>
                              <w:r>
                                <w:rPr>
                                  <w:rFonts w:ascii="Calibri" w:eastAsia="Calibri" w:hAnsi="Calibri"/>
                                  <w:color w:val="000000"/>
                                </w:rPr>
                                <w:t>Develop and review local referral pathways and guidelines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479A48" w14:textId="77777777" w:rsidR="00301B1E" w:rsidRDefault="008610CA">
                              <w:pPr>
                                <w:spacing w:after="0" w:line="240" w:lineRule="auto"/>
                              </w:pPr>
                              <w:r>
                                <w:rPr>
                                  <w:rFonts w:ascii="Calibri" w:eastAsia="Calibri" w:hAnsi="Calibri"/>
                                  <w:color w:val="000000"/>
                                </w:rPr>
                                <w:t>269</w:t>
                              </w:r>
                            </w:p>
                          </w:tc>
                        </w:tr>
                        <w:tr w:rsidR="00301B1E" w14:paraId="133436C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45B457" w14:textId="77777777" w:rsidR="00301B1E" w:rsidRDefault="008610CA">
                              <w:pPr>
                                <w:spacing w:after="0" w:line="240" w:lineRule="auto"/>
                              </w:pPr>
                              <w:r>
                                <w:rPr>
                                  <w:rFonts w:ascii="Calibri" w:eastAsia="Calibri" w:hAnsi="Calibri"/>
                                  <w:color w:val="000000"/>
                                </w:rPr>
                                <w:t>Continue ongoing education and training to build capacity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245741" w14:textId="77777777" w:rsidR="00301B1E" w:rsidRDefault="008610CA">
                              <w:pPr>
                                <w:spacing w:after="0" w:line="240" w:lineRule="auto"/>
                              </w:pPr>
                              <w:r>
                                <w:rPr>
                                  <w:rFonts w:ascii="Calibri" w:eastAsia="Calibri" w:hAnsi="Calibri"/>
                                  <w:color w:val="000000"/>
                                </w:rPr>
                                <w:t>242</w:t>
                              </w:r>
                            </w:p>
                          </w:tc>
                        </w:tr>
                        <w:tr w:rsidR="00301B1E" w14:paraId="428303A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271650" w14:textId="77777777" w:rsidR="00301B1E" w:rsidRDefault="008610CA">
                              <w:pPr>
                                <w:spacing w:after="0" w:line="240" w:lineRule="auto"/>
                              </w:pPr>
                              <w:r>
                                <w:rPr>
                                  <w:rFonts w:ascii="Calibri" w:eastAsia="Calibri" w:hAnsi="Calibri"/>
                                  <w:color w:val="000000"/>
                                </w:rPr>
                                <w:t>Address the need to improve access to primary healthcare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8FCB9C" w14:textId="77777777" w:rsidR="00301B1E" w:rsidRDefault="008610CA">
                              <w:pPr>
                                <w:spacing w:after="0" w:line="240" w:lineRule="auto"/>
                              </w:pPr>
                              <w:r>
                                <w:rPr>
                                  <w:rFonts w:ascii="Calibri" w:eastAsia="Calibri" w:hAnsi="Calibri"/>
                                  <w:color w:val="000000"/>
                                </w:rPr>
                                <w:t>306</w:t>
                              </w:r>
                            </w:p>
                          </w:tc>
                        </w:tr>
                        <w:tr w:rsidR="00301B1E" w14:paraId="7DE1BE8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2EF6CE" w14:textId="77777777" w:rsidR="00301B1E" w:rsidRDefault="008610CA">
                              <w:pPr>
                                <w:spacing w:after="0" w:line="240" w:lineRule="auto"/>
                              </w:pPr>
                              <w:r>
                                <w:rPr>
                                  <w:rFonts w:ascii="Calibri" w:eastAsia="Calibri" w:hAnsi="Calibri"/>
                                  <w:color w:val="000000"/>
                                </w:rPr>
                                <w:t>Address the need to improve access to culturally appropriate health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BF02F9" w14:textId="77777777" w:rsidR="00301B1E" w:rsidRDefault="008610CA">
                              <w:pPr>
                                <w:spacing w:after="0" w:line="240" w:lineRule="auto"/>
                              </w:pPr>
                              <w:r>
                                <w:rPr>
                                  <w:rFonts w:ascii="Calibri" w:eastAsia="Calibri" w:hAnsi="Calibri"/>
                                  <w:color w:val="000000"/>
                                </w:rPr>
                                <w:t>306</w:t>
                              </w:r>
                            </w:p>
                          </w:tc>
                        </w:tr>
                        <w:tr w:rsidR="00301B1E" w14:paraId="025DEAA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574A76" w14:textId="77777777" w:rsidR="00301B1E" w:rsidRDefault="008610CA">
                              <w:pPr>
                                <w:spacing w:after="0" w:line="240" w:lineRule="auto"/>
                              </w:pPr>
                              <w:r>
                                <w:rPr>
                                  <w:rFonts w:ascii="Calibri" w:eastAsia="Calibri" w:hAnsi="Calibri"/>
                                  <w:color w:val="000000"/>
                                </w:rPr>
                                <w:t>Establish a joint NBM Palliative Care Steering Committee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D06FCE" w14:textId="77777777" w:rsidR="00301B1E" w:rsidRDefault="008610CA">
                              <w:pPr>
                                <w:spacing w:after="0" w:line="240" w:lineRule="auto"/>
                              </w:pPr>
                              <w:r>
                                <w:rPr>
                                  <w:rFonts w:ascii="Calibri" w:eastAsia="Calibri" w:hAnsi="Calibri"/>
                                  <w:color w:val="000000"/>
                                </w:rPr>
                                <w:t>265</w:t>
                              </w:r>
                            </w:p>
                          </w:tc>
                        </w:tr>
                        <w:tr w:rsidR="00301B1E" w14:paraId="68438B8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FF168D" w14:textId="77777777" w:rsidR="00301B1E" w:rsidRDefault="008610CA">
                              <w:pPr>
                                <w:spacing w:after="0" w:line="240" w:lineRule="auto"/>
                              </w:pPr>
                              <w:r>
                                <w:rPr>
                                  <w:rFonts w:ascii="Calibri" w:eastAsia="Calibri" w:hAnsi="Calibri"/>
                                  <w:color w:val="000000"/>
                                </w:rPr>
                                <w:t>Improve access for people at end of life to support and services to die at home if that is their preferred place, through improved integration and coordination of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1106ED" w14:textId="77777777" w:rsidR="00301B1E" w:rsidRDefault="008610CA">
                              <w:pPr>
                                <w:spacing w:after="0" w:line="240" w:lineRule="auto"/>
                              </w:pPr>
                              <w:r>
                                <w:rPr>
                                  <w:rFonts w:ascii="Calibri" w:eastAsia="Calibri" w:hAnsi="Calibri"/>
                                  <w:color w:val="000000"/>
                                </w:rPr>
                                <w:t>265</w:t>
                              </w:r>
                            </w:p>
                          </w:tc>
                        </w:tr>
                      </w:tbl>
                      <w:p w14:paraId="024DE883" w14:textId="77777777" w:rsidR="00301B1E" w:rsidRDefault="00301B1E">
                        <w:pPr>
                          <w:spacing w:after="0" w:line="240" w:lineRule="auto"/>
                        </w:pPr>
                      </w:p>
                    </w:tc>
                    <w:tc>
                      <w:tcPr>
                        <w:tcW w:w="1768" w:type="dxa"/>
                      </w:tcPr>
                      <w:p w14:paraId="01DD8ADD" w14:textId="77777777" w:rsidR="00301B1E" w:rsidRDefault="00301B1E">
                        <w:pPr>
                          <w:pStyle w:val="EmptyCellLayoutStyle"/>
                          <w:spacing w:after="0" w:line="240" w:lineRule="auto"/>
                        </w:pPr>
                      </w:p>
                    </w:tc>
                  </w:tr>
                </w:tbl>
                <w:p w14:paraId="41A2FFCA" w14:textId="77777777" w:rsidR="00301B1E" w:rsidRDefault="00301B1E">
                  <w:pPr>
                    <w:spacing w:after="0" w:line="240" w:lineRule="auto"/>
                  </w:pPr>
                </w:p>
              </w:tc>
            </w:tr>
            <w:tr w:rsidR="00301B1E" w14:paraId="27FD8CD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FF2FDBF" w14:textId="77777777" w:rsidR="00301B1E" w:rsidRDefault="00301B1E">
                  <w:pPr>
                    <w:spacing w:after="0" w:line="240" w:lineRule="auto"/>
                  </w:pPr>
                </w:p>
              </w:tc>
            </w:tr>
            <w:tr w:rsidR="00301B1E" w14:paraId="5312DA33" w14:textId="77777777">
              <w:trPr>
                <w:trHeight w:val="282"/>
              </w:trPr>
              <w:tc>
                <w:tcPr>
                  <w:tcW w:w="10714" w:type="dxa"/>
                  <w:tcBorders>
                    <w:top w:val="nil"/>
                    <w:left w:val="nil"/>
                    <w:bottom w:val="nil"/>
                    <w:right w:val="nil"/>
                  </w:tcBorders>
                  <w:tcMar>
                    <w:top w:w="39" w:type="dxa"/>
                    <w:left w:w="39" w:type="dxa"/>
                    <w:bottom w:w="39" w:type="dxa"/>
                    <w:right w:w="39" w:type="dxa"/>
                  </w:tcMar>
                </w:tcPr>
                <w:p w14:paraId="4511B328" w14:textId="77777777" w:rsidR="00301B1E" w:rsidRDefault="00301B1E">
                  <w:pPr>
                    <w:spacing w:after="0" w:line="240" w:lineRule="auto"/>
                  </w:pPr>
                </w:p>
              </w:tc>
            </w:tr>
            <w:tr w:rsidR="00301B1E" w14:paraId="4A58801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01B1E" w14:paraId="0FE07B6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549BA1C" w14:textId="77777777" w:rsidR="00301B1E" w:rsidRDefault="008610CA">
                        <w:pPr>
                          <w:spacing w:after="0" w:line="240" w:lineRule="auto"/>
                        </w:pPr>
                        <w:r>
                          <w:rPr>
                            <w:noProof/>
                          </w:rPr>
                          <w:drawing>
                            <wp:inline distT="0" distB="0" distL="0" distR="0" wp14:anchorId="664F239A" wp14:editId="0515C4EF">
                              <wp:extent cx="615003" cy="384377"/>
                              <wp:effectExtent l="0" t="0" r="0" b="0"/>
                              <wp:docPr id="42" name="img6.png"/>
                              <wp:cNvGraphicFramePr/>
                              <a:graphic xmlns:a="http://schemas.openxmlformats.org/drawingml/2006/main">
                                <a:graphicData uri="http://schemas.openxmlformats.org/drawingml/2006/picture">
                                  <pic:pic xmlns:pic="http://schemas.openxmlformats.org/drawingml/2006/picture">
                                    <pic:nvPicPr>
                                      <pic:cNvPr id="43"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48758702" w14:textId="77777777" w:rsidR="00301B1E" w:rsidRDefault="00301B1E">
                        <w:pPr>
                          <w:pStyle w:val="EmptyCellLayoutStyle"/>
                          <w:spacing w:after="0" w:line="240" w:lineRule="auto"/>
                        </w:pPr>
                      </w:p>
                    </w:tc>
                    <w:tc>
                      <w:tcPr>
                        <w:tcW w:w="4725" w:type="dxa"/>
                      </w:tcPr>
                      <w:p w14:paraId="5FC93277" w14:textId="77777777" w:rsidR="00301B1E" w:rsidRDefault="00301B1E">
                        <w:pPr>
                          <w:pStyle w:val="EmptyCellLayoutStyle"/>
                          <w:spacing w:after="0" w:line="240" w:lineRule="auto"/>
                        </w:pPr>
                      </w:p>
                    </w:tc>
                    <w:tc>
                      <w:tcPr>
                        <w:tcW w:w="4804" w:type="dxa"/>
                      </w:tcPr>
                      <w:p w14:paraId="44A1D7CC" w14:textId="77777777" w:rsidR="00301B1E" w:rsidRDefault="00301B1E">
                        <w:pPr>
                          <w:pStyle w:val="EmptyCellLayoutStyle"/>
                          <w:spacing w:after="0" w:line="240" w:lineRule="auto"/>
                        </w:pPr>
                      </w:p>
                    </w:tc>
                  </w:tr>
                  <w:tr w:rsidR="00301B1E" w14:paraId="2E12362F" w14:textId="77777777">
                    <w:trPr>
                      <w:trHeight w:val="601"/>
                    </w:trPr>
                    <w:tc>
                      <w:tcPr>
                        <w:tcW w:w="1095" w:type="dxa"/>
                        <w:vMerge/>
                      </w:tcPr>
                      <w:p w14:paraId="31EB3DDE" w14:textId="77777777" w:rsidR="00301B1E" w:rsidRDefault="00301B1E">
                        <w:pPr>
                          <w:pStyle w:val="EmptyCellLayoutStyle"/>
                          <w:spacing w:after="0" w:line="240" w:lineRule="auto"/>
                        </w:pPr>
                      </w:p>
                    </w:tc>
                    <w:tc>
                      <w:tcPr>
                        <w:tcW w:w="90" w:type="dxa"/>
                      </w:tcPr>
                      <w:p w14:paraId="28B13582" w14:textId="77777777" w:rsidR="00301B1E" w:rsidRDefault="00301B1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01B1E" w14:paraId="100CB14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15E771F" w14:textId="77777777" w:rsidR="00301B1E" w:rsidRDefault="008610CA">
                              <w:pPr>
                                <w:spacing w:after="0" w:line="240" w:lineRule="auto"/>
                              </w:pPr>
                              <w:r>
                                <w:rPr>
                                  <w:rFonts w:ascii="Calibri" w:eastAsia="Calibri" w:hAnsi="Calibri"/>
                                  <w:b/>
                                  <w:color w:val="000000"/>
                                  <w:sz w:val="24"/>
                                </w:rPr>
                                <w:t>Activity Demographics</w:t>
                              </w:r>
                            </w:p>
                          </w:tc>
                        </w:tr>
                      </w:tbl>
                      <w:p w14:paraId="51F91860" w14:textId="77777777" w:rsidR="00301B1E" w:rsidRDefault="00301B1E">
                        <w:pPr>
                          <w:spacing w:after="0" w:line="240" w:lineRule="auto"/>
                        </w:pPr>
                      </w:p>
                    </w:tc>
                    <w:tc>
                      <w:tcPr>
                        <w:tcW w:w="4804" w:type="dxa"/>
                      </w:tcPr>
                      <w:p w14:paraId="5C290E30" w14:textId="77777777" w:rsidR="00301B1E" w:rsidRDefault="00301B1E">
                        <w:pPr>
                          <w:pStyle w:val="EmptyCellLayoutStyle"/>
                          <w:spacing w:after="0" w:line="240" w:lineRule="auto"/>
                        </w:pPr>
                      </w:p>
                    </w:tc>
                  </w:tr>
                </w:tbl>
                <w:p w14:paraId="0BB56E63" w14:textId="77777777" w:rsidR="00301B1E" w:rsidRDefault="00301B1E">
                  <w:pPr>
                    <w:spacing w:after="0" w:line="240" w:lineRule="auto"/>
                  </w:pPr>
                </w:p>
              </w:tc>
            </w:tr>
            <w:tr w:rsidR="00301B1E" w14:paraId="362FC29D" w14:textId="77777777">
              <w:trPr>
                <w:trHeight w:val="282"/>
              </w:trPr>
              <w:tc>
                <w:tcPr>
                  <w:tcW w:w="10714" w:type="dxa"/>
                  <w:tcBorders>
                    <w:top w:val="nil"/>
                    <w:left w:val="nil"/>
                    <w:bottom w:val="nil"/>
                    <w:right w:val="nil"/>
                  </w:tcBorders>
                  <w:tcMar>
                    <w:top w:w="39" w:type="dxa"/>
                    <w:left w:w="39" w:type="dxa"/>
                    <w:bottom w:w="39" w:type="dxa"/>
                    <w:right w:w="39" w:type="dxa"/>
                  </w:tcMar>
                </w:tcPr>
                <w:p w14:paraId="4037C28F" w14:textId="77777777" w:rsidR="00301B1E" w:rsidRDefault="00301B1E">
                  <w:pPr>
                    <w:spacing w:after="0" w:line="240" w:lineRule="auto"/>
                  </w:pPr>
                </w:p>
              </w:tc>
            </w:tr>
            <w:tr w:rsidR="00301B1E" w14:paraId="68226345" w14:textId="77777777">
              <w:trPr>
                <w:trHeight w:val="262"/>
              </w:trPr>
              <w:tc>
                <w:tcPr>
                  <w:tcW w:w="10714" w:type="dxa"/>
                  <w:tcBorders>
                    <w:top w:val="nil"/>
                    <w:left w:val="nil"/>
                    <w:bottom w:val="nil"/>
                    <w:right w:val="nil"/>
                  </w:tcBorders>
                  <w:tcMar>
                    <w:top w:w="39" w:type="dxa"/>
                    <w:left w:w="39" w:type="dxa"/>
                    <w:bottom w:w="39" w:type="dxa"/>
                    <w:right w:w="39" w:type="dxa"/>
                  </w:tcMar>
                </w:tcPr>
                <w:p w14:paraId="6149D2A1" w14:textId="77777777" w:rsidR="00301B1E" w:rsidRDefault="008610CA">
                  <w:pPr>
                    <w:spacing w:after="0" w:line="240" w:lineRule="auto"/>
                  </w:pPr>
                  <w:r>
                    <w:rPr>
                      <w:rFonts w:ascii="Calibri" w:eastAsia="Calibri" w:hAnsi="Calibri"/>
                      <w:b/>
                      <w:color w:val="000000"/>
                    </w:rPr>
                    <w:t xml:space="preserve">Target Population Cohort </w:t>
                  </w:r>
                </w:p>
              </w:tc>
            </w:tr>
            <w:tr w:rsidR="00301B1E" w14:paraId="6B730BA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4746C8" w14:textId="77777777" w:rsidR="00301B1E" w:rsidRDefault="008610CA">
                  <w:pPr>
                    <w:spacing w:after="0" w:line="240" w:lineRule="auto"/>
                  </w:pPr>
                  <w:r>
                    <w:rPr>
                      <w:rFonts w:ascii="Calibri" w:eastAsia="Calibri" w:hAnsi="Calibri"/>
                      <w:color w:val="000000"/>
                    </w:rPr>
                    <w:t xml:space="preserve">health professionals and people who are palliative and their </w:t>
                  </w:r>
                  <w:proofErr w:type="spellStart"/>
                  <w:r>
                    <w:rPr>
                      <w:rFonts w:ascii="Calibri" w:eastAsia="Calibri" w:hAnsi="Calibri"/>
                      <w:color w:val="000000"/>
                    </w:rPr>
                    <w:t>carers</w:t>
                  </w:r>
                  <w:proofErr w:type="spellEnd"/>
                  <w:r>
                    <w:rPr>
                      <w:rFonts w:ascii="Calibri" w:eastAsia="Calibri" w:hAnsi="Calibri"/>
                      <w:color w:val="000000"/>
                    </w:rPr>
                    <w:t xml:space="preserve"> in the Nepean Blue Mountains Region</w:t>
                  </w:r>
                </w:p>
              </w:tc>
            </w:tr>
            <w:tr w:rsidR="00301B1E" w14:paraId="33C756BF" w14:textId="77777777">
              <w:trPr>
                <w:trHeight w:val="282"/>
              </w:trPr>
              <w:tc>
                <w:tcPr>
                  <w:tcW w:w="10714" w:type="dxa"/>
                  <w:tcBorders>
                    <w:top w:val="nil"/>
                    <w:left w:val="nil"/>
                    <w:bottom w:val="nil"/>
                    <w:right w:val="nil"/>
                  </w:tcBorders>
                  <w:tcMar>
                    <w:top w:w="39" w:type="dxa"/>
                    <w:left w:w="39" w:type="dxa"/>
                    <w:bottom w:w="39" w:type="dxa"/>
                    <w:right w:w="39" w:type="dxa"/>
                  </w:tcMar>
                </w:tcPr>
                <w:p w14:paraId="16CBC4B0" w14:textId="77777777" w:rsidR="008610CA" w:rsidRDefault="008610CA">
                  <w:pPr>
                    <w:spacing w:after="0" w:line="240" w:lineRule="auto"/>
                    <w:rPr>
                      <w:rFonts w:ascii="Calibri" w:eastAsia="Calibri" w:hAnsi="Calibri"/>
                      <w:b/>
                      <w:color w:val="000000"/>
                    </w:rPr>
                  </w:pPr>
                </w:p>
                <w:p w14:paraId="567B430F" w14:textId="77777777" w:rsidR="008610CA" w:rsidRDefault="008610CA">
                  <w:pPr>
                    <w:spacing w:after="0" w:line="240" w:lineRule="auto"/>
                    <w:rPr>
                      <w:rFonts w:ascii="Calibri" w:eastAsia="Calibri" w:hAnsi="Calibri"/>
                      <w:b/>
                      <w:color w:val="000000"/>
                    </w:rPr>
                  </w:pPr>
                </w:p>
                <w:p w14:paraId="379394FC" w14:textId="2245452B" w:rsidR="00301B1E" w:rsidRDefault="008610CA">
                  <w:pPr>
                    <w:spacing w:after="0" w:line="240" w:lineRule="auto"/>
                  </w:pPr>
                  <w:r>
                    <w:rPr>
                      <w:rFonts w:ascii="Calibri" w:eastAsia="Calibri" w:hAnsi="Calibri"/>
                      <w:b/>
                      <w:color w:val="000000"/>
                    </w:rPr>
                    <w:lastRenderedPageBreak/>
                    <w:t xml:space="preserve">In Scope AOD Treatment Type </w:t>
                  </w:r>
                  <w:r>
                    <w:rPr>
                      <w:rFonts w:ascii="Calibri" w:eastAsia="Calibri" w:hAnsi="Calibri"/>
                      <w:b/>
                      <w:color w:val="FF0000"/>
                    </w:rPr>
                    <w:t>*</w:t>
                  </w:r>
                </w:p>
              </w:tc>
            </w:tr>
            <w:tr w:rsidR="00301B1E" w14:paraId="1D145E2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57B701" w14:textId="77777777" w:rsidR="00301B1E" w:rsidRDefault="00301B1E">
                  <w:pPr>
                    <w:spacing w:after="0" w:line="240" w:lineRule="auto"/>
                  </w:pPr>
                </w:p>
              </w:tc>
            </w:tr>
            <w:tr w:rsidR="00301B1E" w14:paraId="16F23AA1" w14:textId="77777777">
              <w:trPr>
                <w:trHeight w:val="262"/>
              </w:trPr>
              <w:tc>
                <w:tcPr>
                  <w:tcW w:w="10714" w:type="dxa"/>
                  <w:tcBorders>
                    <w:top w:val="nil"/>
                    <w:left w:val="nil"/>
                    <w:bottom w:val="nil"/>
                    <w:right w:val="nil"/>
                  </w:tcBorders>
                  <w:tcMar>
                    <w:top w:w="39" w:type="dxa"/>
                    <w:left w:w="39" w:type="dxa"/>
                    <w:bottom w:w="39" w:type="dxa"/>
                    <w:right w:w="39" w:type="dxa"/>
                  </w:tcMar>
                </w:tcPr>
                <w:p w14:paraId="316BFDBE" w14:textId="77777777" w:rsidR="00301B1E" w:rsidRDefault="008610CA">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301B1E" w14:paraId="0F90E33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BFF117" w14:textId="77777777" w:rsidR="00301B1E" w:rsidRDefault="008610CA">
                  <w:pPr>
                    <w:spacing w:after="0" w:line="240" w:lineRule="auto"/>
                  </w:pPr>
                  <w:r>
                    <w:rPr>
                      <w:rFonts w:ascii="Calibri" w:eastAsia="Calibri" w:hAnsi="Calibri"/>
                      <w:color w:val="000000"/>
                    </w:rPr>
                    <w:t>No</w:t>
                  </w:r>
                </w:p>
              </w:tc>
            </w:tr>
            <w:tr w:rsidR="00301B1E" w14:paraId="06F0A779" w14:textId="77777777">
              <w:trPr>
                <w:trHeight w:val="282"/>
              </w:trPr>
              <w:tc>
                <w:tcPr>
                  <w:tcW w:w="10714" w:type="dxa"/>
                  <w:tcBorders>
                    <w:top w:val="nil"/>
                    <w:left w:val="nil"/>
                    <w:bottom w:val="nil"/>
                    <w:right w:val="nil"/>
                  </w:tcBorders>
                  <w:tcMar>
                    <w:top w:w="39" w:type="dxa"/>
                    <w:left w:w="39" w:type="dxa"/>
                    <w:bottom w:w="39" w:type="dxa"/>
                    <w:right w:w="39" w:type="dxa"/>
                  </w:tcMar>
                </w:tcPr>
                <w:p w14:paraId="4468E39C" w14:textId="77777777" w:rsidR="00301B1E" w:rsidRDefault="008610CA">
                  <w:pPr>
                    <w:spacing w:after="0" w:line="240" w:lineRule="auto"/>
                  </w:pPr>
                  <w:r>
                    <w:rPr>
                      <w:rFonts w:ascii="Calibri" w:eastAsia="Calibri" w:hAnsi="Calibri"/>
                      <w:b/>
                      <w:color w:val="000000"/>
                    </w:rPr>
                    <w:t xml:space="preserve">Indigenous Specific Comments </w:t>
                  </w:r>
                </w:p>
              </w:tc>
            </w:tr>
            <w:tr w:rsidR="00301B1E" w14:paraId="42BF366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559197" w14:textId="77777777" w:rsidR="00301B1E" w:rsidRDefault="00301B1E">
                  <w:pPr>
                    <w:spacing w:after="0" w:line="240" w:lineRule="auto"/>
                  </w:pPr>
                </w:p>
              </w:tc>
            </w:tr>
            <w:tr w:rsidR="00301B1E" w14:paraId="63F03433" w14:textId="77777777">
              <w:trPr>
                <w:trHeight w:val="282"/>
              </w:trPr>
              <w:tc>
                <w:tcPr>
                  <w:tcW w:w="10714" w:type="dxa"/>
                  <w:tcBorders>
                    <w:top w:val="nil"/>
                    <w:left w:val="nil"/>
                    <w:bottom w:val="nil"/>
                    <w:right w:val="nil"/>
                  </w:tcBorders>
                  <w:tcMar>
                    <w:top w:w="39" w:type="dxa"/>
                    <w:left w:w="39" w:type="dxa"/>
                    <w:bottom w:w="39" w:type="dxa"/>
                    <w:right w:w="39" w:type="dxa"/>
                  </w:tcMar>
                </w:tcPr>
                <w:p w14:paraId="3C960FFD" w14:textId="77777777" w:rsidR="00301B1E" w:rsidRDefault="008610CA">
                  <w:pPr>
                    <w:spacing w:after="0" w:line="240" w:lineRule="auto"/>
                  </w:pPr>
                  <w:r>
                    <w:rPr>
                      <w:rFonts w:ascii="Calibri" w:eastAsia="Calibri" w:hAnsi="Calibri"/>
                      <w:b/>
                      <w:color w:val="000000"/>
                      <w:sz w:val="24"/>
                    </w:rPr>
                    <w:t xml:space="preserve">Coverage </w:t>
                  </w:r>
                </w:p>
              </w:tc>
            </w:tr>
            <w:tr w:rsidR="00301B1E" w14:paraId="19C13958" w14:textId="77777777">
              <w:trPr>
                <w:trHeight w:val="262"/>
              </w:trPr>
              <w:tc>
                <w:tcPr>
                  <w:tcW w:w="10714" w:type="dxa"/>
                  <w:tcBorders>
                    <w:top w:val="nil"/>
                    <w:left w:val="nil"/>
                    <w:bottom w:val="nil"/>
                    <w:right w:val="nil"/>
                  </w:tcBorders>
                  <w:tcMar>
                    <w:top w:w="39" w:type="dxa"/>
                    <w:left w:w="39" w:type="dxa"/>
                    <w:bottom w:w="39" w:type="dxa"/>
                    <w:right w:w="39" w:type="dxa"/>
                  </w:tcMar>
                </w:tcPr>
                <w:p w14:paraId="110F79D2" w14:textId="77777777" w:rsidR="00301B1E" w:rsidRDefault="008610CA">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301B1E" w14:paraId="341BA6E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C1A675" w14:textId="77777777" w:rsidR="00301B1E" w:rsidRDefault="008610CA">
                  <w:pPr>
                    <w:spacing w:after="0" w:line="240" w:lineRule="auto"/>
                  </w:pPr>
                  <w:r>
                    <w:rPr>
                      <w:rFonts w:ascii="Calibri" w:eastAsia="Calibri" w:hAnsi="Calibri"/>
                      <w:color w:val="000000"/>
                    </w:rPr>
                    <w:t>Yes</w:t>
                  </w:r>
                </w:p>
              </w:tc>
            </w:tr>
            <w:tr w:rsidR="00301B1E" w14:paraId="6B502D6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1F9E844" w14:textId="77777777" w:rsidR="00301B1E" w:rsidRDefault="00301B1E">
                  <w:pPr>
                    <w:spacing w:after="0" w:line="240" w:lineRule="auto"/>
                  </w:pPr>
                </w:p>
              </w:tc>
            </w:tr>
            <w:tr w:rsidR="00301B1E" w14:paraId="0C901B9C" w14:textId="77777777">
              <w:trPr>
                <w:trHeight w:val="282"/>
              </w:trPr>
              <w:tc>
                <w:tcPr>
                  <w:tcW w:w="10714" w:type="dxa"/>
                  <w:tcBorders>
                    <w:top w:val="nil"/>
                    <w:left w:val="nil"/>
                    <w:bottom w:val="nil"/>
                    <w:right w:val="nil"/>
                  </w:tcBorders>
                  <w:tcMar>
                    <w:top w:w="39" w:type="dxa"/>
                    <w:left w:w="39" w:type="dxa"/>
                    <w:bottom w:w="39" w:type="dxa"/>
                    <w:right w:w="39" w:type="dxa"/>
                  </w:tcMar>
                </w:tcPr>
                <w:p w14:paraId="7DE9C74F" w14:textId="77777777" w:rsidR="00301B1E" w:rsidRDefault="00301B1E">
                  <w:pPr>
                    <w:spacing w:after="0" w:line="240" w:lineRule="auto"/>
                  </w:pPr>
                </w:p>
              </w:tc>
            </w:tr>
            <w:tr w:rsidR="00301B1E" w14:paraId="59E7D13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01B1E" w14:paraId="4EC5DF1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F7FF788" w14:textId="77777777" w:rsidR="00301B1E" w:rsidRDefault="008610CA">
                        <w:pPr>
                          <w:spacing w:after="0" w:line="240" w:lineRule="auto"/>
                        </w:pPr>
                        <w:r>
                          <w:rPr>
                            <w:noProof/>
                          </w:rPr>
                          <w:drawing>
                            <wp:inline distT="0" distB="0" distL="0" distR="0" wp14:anchorId="2F30AD36" wp14:editId="7971C6C8">
                              <wp:extent cx="615003" cy="384377"/>
                              <wp:effectExtent l="0" t="0" r="0" b="0"/>
                              <wp:docPr id="44" name="img7.png"/>
                              <wp:cNvGraphicFramePr/>
                              <a:graphic xmlns:a="http://schemas.openxmlformats.org/drawingml/2006/main">
                                <a:graphicData uri="http://schemas.openxmlformats.org/drawingml/2006/picture">
                                  <pic:pic xmlns:pic="http://schemas.openxmlformats.org/drawingml/2006/picture">
                                    <pic:nvPicPr>
                                      <pic:cNvPr id="45"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3B47D74D" w14:textId="77777777" w:rsidR="00301B1E" w:rsidRDefault="00301B1E">
                        <w:pPr>
                          <w:pStyle w:val="EmptyCellLayoutStyle"/>
                          <w:spacing w:after="0" w:line="240" w:lineRule="auto"/>
                        </w:pPr>
                      </w:p>
                    </w:tc>
                    <w:tc>
                      <w:tcPr>
                        <w:tcW w:w="4725" w:type="dxa"/>
                      </w:tcPr>
                      <w:p w14:paraId="4E1B75F8" w14:textId="77777777" w:rsidR="00301B1E" w:rsidRDefault="00301B1E">
                        <w:pPr>
                          <w:pStyle w:val="EmptyCellLayoutStyle"/>
                          <w:spacing w:after="0" w:line="240" w:lineRule="auto"/>
                        </w:pPr>
                      </w:p>
                    </w:tc>
                    <w:tc>
                      <w:tcPr>
                        <w:tcW w:w="4804" w:type="dxa"/>
                      </w:tcPr>
                      <w:p w14:paraId="0E899280" w14:textId="77777777" w:rsidR="00301B1E" w:rsidRDefault="00301B1E">
                        <w:pPr>
                          <w:pStyle w:val="EmptyCellLayoutStyle"/>
                          <w:spacing w:after="0" w:line="240" w:lineRule="auto"/>
                        </w:pPr>
                      </w:p>
                    </w:tc>
                  </w:tr>
                  <w:tr w:rsidR="00301B1E" w14:paraId="7E9E0B4B" w14:textId="77777777">
                    <w:trPr>
                      <w:trHeight w:val="601"/>
                    </w:trPr>
                    <w:tc>
                      <w:tcPr>
                        <w:tcW w:w="1095" w:type="dxa"/>
                        <w:vMerge/>
                      </w:tcPr>
                      <w:p w14:paraId="180C3DBD" w14:textId="77777777" w:rsidR="00301B1E" w:rsidRDefault="00301B1E">
                        <w:pPr>
                          <w:pStyle w:val="EmptyCellLayoutStyle"/>
                          <w:spacing w:after="0" w:line="240" w:lineRule="auto"/>
                        </w:pPr>
                      </w:p>
                    </w:tc>
                    <w:tc>
                      <w:tcPr>
                        <w:tcW w:w="90" w:type="dxa"/>
                      </w:tcPr>
                      <w:p w14:paraId="28A940F8" w14:textId="77777777" w:rsidR="00301B1E" w:rsidRDefault="00301B1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01B1E" w14:paraId="0A0AD85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02E449D" w14:textId="77777777" w:rsidR="00301B1E" w:rsidRDefault="008610CA">
                              <w:pPr>
                                <w:spacing w:after="0" w:line="240" w:lineRule="auto"/>
                              </w:pPr>
                              <w:r>
                                <w:rPr>
                                  <w:rFonts w:ascii="Calibri" w:eastAsia="Calibri" w:hAnsi="Calibri"/>
                                  <w:b/>
                                  <w:color w:val="000000"/>
                                  <w:sz w:val="24"/>
                                </w:rPr>
                                <w:t>Activity Consultation and Collaboration</w:t>
                              </w:r>
                            </w:p>
                          </w:tc>
                        </w:tr>
                      </w:tbl>
                      <w:p w14:paraId="5D1A0F8B" w14:textId="77777777" w:rsidR="00301B1E" w:rsidRDefault="00301B1E">
                        <w:pPr>
                          <w:spacing w:after="0" w:line="240" w:lineRule="auto"/>
                        </w:pPr>
                      </w:p>
                    </w:tc>
                    <w:tc>
                      <w:tcPr>
                        <w:tcW w:w="4804" w:type="dxa"/>
                      </w:tcPr>
                      <w:p w14:paraId="4BD32778" w14:textId="77777777" w:rsidR="00301B1E" w:rsidRDefault="00301B1E">
                        <w:pPr>
                          <w:pStyle w:val="EmptyCellLayoutStyle"/>
                          <w:spacing w:after="0" w:line="240" w:lineRule="auto"/>
                        </w:pPr>
                      </w:p>
                    </w:tc>
                  </w:tr>
                </w:tbl>
                <w:p w14:paraId="1024413F" w14:textId="77777777" w:rsidR="00301B1E" w:rsidRDefault="00301B1E">
                  <w:pPr>
                    <w:spacing w:after="0" w:line="240" w:lineRule="auto"/>
                  </w:pPr>
                </w:p>
              </w:tc>
            </w:tr>
            <w:tr w:rsidR="00301B1E" w14:paraId="6E3FB8B6" w14:textId="77777777">
              <w:trPr>
                <w:trHeight w:val="282"/>
              </w:trPr>
              <w:tc>
                <w:tcPr>
                  <w:tcW w:w="10714" w:type="dxa"/>
                  <w:tcBorders>
                    <w:top w:val="nil"/>
                    <w:left w:val="nil"/>
                    <w:bottom w:val="nil"/>
                    <w:right w:val="nil"/>
                  </w:tcBorders>
                  <w:tcMar>
                    <w:top w:w="39" w:type="dxa"/>
                    <w:left w:w="39" w:type="dxa"/>
                    <w:bottom w:w="39" w:type="dxa"/>
                    <w:right w:w="39" w:type="dxa"/>
                  </w:tcMar>
                </w:tcPr>
                <w:p w14:paraId="2D53430B" w14:textId="77777777" w:rsidR="00301B1E" w:rsidRDefault="00301B1E">
                  <w:pPr>
                    <w:spacing w:after="0" w:line="240" w:lineRule="auto"/>
                  </w:pPr>
                </w:p>
              </w:tc>
            </w:tr>
            <w:tr w:rsidR="00301B1E" w14:paraId="54A7F0DA" w14:textId="77777777">
              <w:trPr>
                <w:trHeight w:val="262"/>
              </w:trPr>
              <w:tc>
                <w:tcPr>
                  <w:tcW w:w="10714" w:type="dxa"/>
                  <w:tcBorders>
                    <w:top w:val="nil"/>
                    <w:left w:val="nil"/>
                    <w:bottom w:val="nil"/>
                    <w:right w:val="nil"/>
                  </w:tcBorders>
                  <w:tcMar>
                    <w:top w:w="39" w:type="dxa"/>
                    <w:left w:w="39" w:type="dxa"/>
                    <w:bottom w:w="39" w:type="dxa"/>
                    <w:right w:w="39" w:type="dxa"/>
                  </w:tcMar>
                </w:tcPr>
                <w:p w14:paraId="1D9E1568" w14:textId="77777777" w:rsidR="00301B1E" w:rsidRDefault="008610CA">
                  <w:pPr>
                    <w:spacing w:after="0" w:line="240" w:lineRule="auto"/>
                  </w:pPr>
                  <w:r>
                    <w:rPr>
                      <w:rFonts w:ascii="Calibri" w:eastAsia="Calibri" w:hAnsi="Calibri"/>
                      <w:b/>
                      <w:color w:val="000000"/>
                    </w:rPr>
                    <w:t xml:space="preserve">Consultation </w:t>
                  </w:r>
                </w:p>
              </w:tc>
            </w:tr>
            <w:tr w:rsidR="00301B1E" w14:paraId="3F109B1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9CFAC44" w14:textId="77777777" w:rsidR="00301B1E" w:rsidRDefault="008610CA">
                  <w:pPr>
                    <w:spacing w:after="0" w:line="240" w:lineRule="auto"/>
                  </w:pPr>
                  <w:r>
                    <w:rPr>
                      <w:rFonts w:ascii="Calibri" w:eastAsia="Calibri" w:hAnsi="Calibri"/>
                      <w:color w:val="000000"/>
                    </w:rPr>
                    <w:t xml:space="preserve">Engagement with primary care providers; residential aged care facilities; general practitioners; NBMLHD Palliative and Supportive Care; NSW Ambulance; Community Palliative Care Services; consumer experience </w:t>
                  </w:r>
                  <w:proofErr w:type="gramStart"/>
                  <w:r>
                    <w:rPr>
                      <w:rFonts w:ascii="Calibri" w:eastAsia="Calibri" w:hAnsi="Calibri"/>
                      <w:color w:val="000000"/>
                    </w:rPr>
                    <w:t>and  review</w:t>
                  </w:r>
                  <w:proofErr w:type="gramEnd"/>
                  <w:r>
                    <w:rPr>
                      <w:rFonts w:ascii="Calibri" w:eastAsia="Calibri" w:hAnsi="Calibri"/>
                      <w:color w:val="000000"/>
                    </w:rPr>
                    <w:t xml:space="preserve"> and engagement of the National Palliative Care work including PEPA, </w:t>
                  </w:r>
                  <w:proofErr w:type="spellStart"/>
                  <w:r>
                    <w:rPr>
                      <w:rFonts w:ascii="Calibri" w:eastAsia="Calibri" w:hAnsi="Calibri"/>
                      <w:color w:val="000000"/>
                    </w:rPr>
                    <w:t>iPEPA</w:t>
                  </w:r>
                  <w:proofErr w:type="spellEnd"/>
                  <w:r>
                    <w:rPr>
                      <w:rFonts w:ascii="Calibri" w:eastAsia="Calibri" w:hAnsi="Calibri"/>
                      <w:color w:val="000000"/>
                    </w:rPr>
                    <w:t>.</w:t>
                  </w:r>
                </w:p>
              </w:tc>
            </w:tr>
            <w:tr w:rsidR="00301B1E" w14:paraId="2D35250E" w14:textId="77777777">
              <w:trPr>
                <w:trHeight w:val="262"/>
              </w:trPr>
              <w:tc>
                <w:tcPr>
                  <w:tcW w:w="10714" w:type="dxa"/>
                  <w:tcBorders>
                    <w:top w:val="nil"/>
                    <w:left w:val="nil"/>
                    <w:bottom w:val="nil"/>
                    <w:right w:val="nil"/>
                  </w:tcBorders>
                  <w:tcMar>
                    <w:top w:w="39" w:type="dxa"/>
                    <w:left w:w="39" w:type="dxa"/>
                    <w:bottom w:w="39" w:type="dxa"/>
                    <w:right w:w="39" w:type="dxa"/>
                  </w:tcMar>
                </w:tcPr>
                <w:p w14:paraId="7B19F0BB" w14:textId="77777777" w:rsidR="00301B1E" w:rsidRDefault="008610CA">
                  <w:pPr>
                    <w:spacing w:after="0" w:line="240" w:lineRule="auto"/>
                  </w:pPr>
                  <w:r>
                    <w:rPr>
                      <w:rFonts w:ascii="Calibri" w:eastAsia="Calibri" w:hAnsi="Calibri"/>
                      <w:b/>
                      <w:color w:val="000000"/>
                    </w:rPr>
                    <w:t xml:space="preserve">Collaboration </w:t>
                  </w:r>
                </w:p>
              </w:tc>
            </w:tr>
            <w:tr w:rsidR="00301B1E" w14:paraId="79FD762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DB4BF2" w14:textId="77777777" w:rsidR="00301B1E" w:rsidRDefault="008610CA">
                  <w:pPr>
                    <w:spacing w:after="0" w:line="240" w:lineRule="auto"/>
                  </w:pPr>
                  <w:r>
                    <w:rPr>
                      <w:rFonts w:ascii="Calibri" w:eastAsia="Calibri" w:hAnsi="Calibri"/>
                      <w:color w:val="000000"/>
                    </w:rPr>
                    <w:t>Nepean Blue Mountains Palliative and Supportive Care - inform the needs analysis, members of the Steering Committee</w:t>
                  </w:r>
                  <w:r>
                    <w:rPr>
                      <w:rFonts w:ascii="Calibri" w:eastAsia="Calibri" w:hAnsi="Calibri"/>
                      <w:color w:val="000000"/>
                    </w:rPr>
                    <w:br/>
                    <w:t>General Practitioners - represented on the Steering Committee and inform the needs analysis</w:t>
                  </w:r>
                  <w:r>
                    <w:rPr>
                      <w:rFonts w:ascii="Calibri" w:eastAsia="Calibri" w:hAnsi="Calibri"/>
                      <w:color w:val="000000"/>
                    </w:rPr>
                    <w:br/>
                    <w:t>NBMLHD Primary Care Community Health - inform the needs analysis</w:t>
                  </w:r>
                  <w:r>
                    <w:rPr>
                      <w:rFonts w:ascii="Calibri" w:eastAsia="Calibri" w:hAnsi="Calibri"/>
                      <w:color w:val="000000"/>
                    </w:rPr>
                    <w:br/>
                    <w:t>Palliative Care NGO providers - inform the needs analysis</w:t>
                  </w:r>
                </w:p>
              </w:tc>
            </w:tr>
            <w:tr w:rsidR="00301B1E" w14:paraId="2B7FD62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BAA9E19" w14:textId="77777777" w:rsidR="00301B1E" w:rsidRDefault="00301B1E">
                  <w:pPr>
                    <w:spacing w:after="0" w:line="240" w:lineRule="auto"/>
                  </w:pPr>
                </w:p>
              </w:tc>
            </w:tr>
            <w:tr w:rsidR="00301B1E" w14:paraId="74FAEBA6" w14:textId="77777777">
              <w:trPr>
                <w:trHeight w:val="282"/>
              </w:trPr>
              <w:tc>
                <w:tcPr>
                  <w:tcW w:w="10714" w:type="dxa"/>
                  <w:tcBorders>
                    <w:top w:val="nil"/>
                    <w:left w:val="nil"/>
                    <w:bottom w:val="nil"/>
                    <w:right w:val="nil"/>
                  </w:tcBorders>
                  <w:tcMar>
                    <w:top w:w="39" w:type="dxa"/>
                    <w:left w:w="39" w:type="dxa"/>
                    <w:bottom w:w="39" w:type="dxa"/>
                    <w:right w:w="39" w:type="dxa"/>
                  </w:tcMar>
                </w:tcPr>
                <w:p w14:paraId="6247BBC2" w14:textId="77777777" w:rsidR="00301B1E" w:rsidRDefault="00301B1E">
                  <w:pPr>
                    <w:spacing w:after="0" w:line="240" w:lineRule="auto"/>
                  </w:pPr>
                </w:p>
              </w:tc>
            </w:tr>
            <w:tr w:rsidR="00301B1E" w14:paraId="20589A3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01B1E" w14:paraId="2BCB803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92F27E7" w14:textId="77777777" w:rsidR="00301B1E" w:rsidRDefault="008610CA">
                        <w:pPr>
                          <w:spacing w:after="0" w:line="240" w:lineRule="auto"/>
                        </w:pPr>
                        <w:r>
                          <w:rPr>
                            <w:noProof/>
                          </w:rPr>
                          <w:drawing>
                            <wp:inline distT="0" distB="0" distL="0" distR="0" wp14:anchorId="1CE3E284" wp14:editId="6D759F2B">
                              <wp:extent cx="615003" cy="384377"/>
                              <wp:effectExtent l="0" t="0" r="0" b="0"/>
                              <wp:docPr id="46" name="img8.png"/>
                              <wp:cNvGraphicFramePr/>
                              <a:graphic xmlns:a="http://schemas.openxmlformats.org/drawingml/2006/main">
                                <a:graphicData uri="http://schemas.openxmlformats.org/drawingml/2006/picture">
                                  <pic:pic xmlns:pic="http://schemas.openxmlformats.org/drawingml/2006/picture">
                                    <pic:nvPicPr>
                                      <pic:cNvPr id="47"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011AB8A4" w14:textId="77777777" w:rsidR="00301B1E" w:rsidRDefault="00301B1E">
                        <w:pPr>
                          <w:pStyle w:val="EmptyCellLayoutStyle"/>
                          <w:spacing w:after="0" w:line="240" w:lineRule="auto"/>
                        </w:pPr>
                      </w:p>
                    </w:tc>
                    <w:tc>
                      <w:tcPr>
                        <w:tcW w:w="4725" w:type="dxa"/>
                      </w:tcPr>
                      <w:p w14:paraId="792A1862" w14:textId="77777777" w:rsidR="00301B1E" w:rsidRDefault="00301B1E">
                        <w:pPr>
                          <w:pStyle w:val="EmptyCellLayoutStyle"/>
                          <w:spacing w:after="0" w:line="240" w:lineRule="auto"/>
                        </w:pPr>
                      </w:p>
                    </w:tc>
                    <w:tc>
                      <w:tcPr>
                        <w:tcW w:w="4804" w:type="dxa"/>
                      </w:tcPr>
                      <w:p w14:paraId="5EF65944" w14:textId="77777777" w:rsidR="00301B1E" w:rsidRDefault="00301B1E">
                        <w:pPr>
                          <w:pStyle w:val="EmptyCellLayoutStyle"/>
                          <w:spacing w:after="0" w:line="240" w:lineRule="auto"/>
                        </w:pPr>
                      </w:p>
                    </w:tc>
                  </w:tr>
                  <w:tr w:rsidR="00301B1E" w14:paraId="0193D52D" w14:textId="77777777">
                    <w:trPr>
                      <w:trHeight w:val="601"/>
                    </w:trPr>
                    <w:tc>
                      <w:tcPr>
                        <w:tcW w:w="1095" w:type="dxa"/>
                        <w:vMerge/>
                      </w:tcPr>
                      <w:p w14:paraId="390270C8" w14:textId="77777777" w:rsidR="00301B1E" w:rsidRDefault="00301B1E">
                        <w:pPr>
                          <w:pStyle w:val="EmptyCellLayoutStyle"/>
                          <w:spacing w:after="0" w:line="240" w:lineRule="auto"/>
                        </w:pPr>
                      </w:p>
                    </w:tc>
                    <w:tc>
                      <w:tcPr>
                        <w:tcW w:w="90" w:type="dxa"/>
                      </w:tcPr>
                      <w:p w14:paraId="2DAD8857" w14:textId="77777777" w:rsidR="00301B1E" w:rsidRDefault="00301B1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01B1E" w14:paraId="3D9D091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55449B8" w14:textId="77777777" w:rsidR="00301B1E" w:rsidRDefault="008610CA">
                              <w:pPr>
                                <w:spacing w:after="0" w:line="240" w:lineRule="auto"/>
                              </w:pPr>
                              <w:r>
                                <w:rPr>
                                  <w:rFonts w:ascii="Calibri" w:eastAsia="Calibri" w:hAnsi="Calibri"/>
                                  <w:b/>
                                  <w:color w:val="000000"/>
                                  <w:sz w:val="24"/>
                                </w:rPr>
                                <w:t>Activity Milestone Details/Duration</w:t>
                              </w:r>
                            </w:p>
                          </w:tc>
                        </w:tr>
                      </w:tbl>
                      <w:p w14:paraId="4C716FF9" w14:textId="77777777" w:rsidR="00301B1E" w:rsidRDefault="00301B1E">
                        <w:pPr>
                          <w:spacing w:after="0" w:line="240" w:lineRule="auto"/>
                        </w:pPr>
                      </w:p>
                    </w:tc>
                    <w:tc>
                      <w:tcPr>
                        <w:tcW w:w="4804" w:type="dxa"/>
                      </w:tcPr>
                      <w:p w14:paraId="36E17009" w14:textId="77777777" w:rsidR="00301B1E" w:rsidRDefault="00301B1E">
                        <w:pPr>
                          <w:pStyle w:val="EmptyCellLayoutStyle"/>
                          <w:spacing w:after="0" w:line="240" w:lineRule="auto"/>
                        </w:pPr>
                      </w:p>
                    </w:tc>
                  </w:tr>
                </w:tbl>
                <w:p w14:paraId="1F65D2E7" w14:textId="77777777" w:rsidR="00301B1E" w:rsidRDefault="00301B1E">
                  <w:pPr>
                    <w:spacing w:after="0" w:line="240" w:lineRule="auto"/>
                  </w:pPr>
                </w:p>
              </w:tc>
            </w:tr>
            <w:tr w:rsidR="00301B1E" w14:paraId="2CCDBE13" w14:textId="77777777">
              <w:trPr>
                <w:trHeight w:val="282"/>
              </w:trPr>
              <w:tc>
                <w:tcPr>
                  <w:tcW w:w="10714" w:type="dxa"/>
                  <w:tcBorders>
                    <w:top w:val="nil"/>
                    <w:left w:val="nil"/>
                    <w:bottom w:val="nil"/>
                    <w:right w:val="nil"/>
                  </w:tcBorders>
                  <w:tcMar>
                    <w:top w:w="39" w:type="dxa"/>
                    <w:left w:w="39" w:type="dxa"/>
                    <w:bottom w:w="39" w:type="dxa"/>
                    <w:right w:w="39" w:type="dxa"/>
                  </w:tcMar>
                </w:tcPr>
                <w:p w14:paraId="022050F0" w14:textId="77777777" w:rsidR="00301B1E" w:rsidRDefault="00301B1E">
                  <w:pPr>
                    <w:spacing w:after="0" w:line="240" w:lineRule="auto"/>
                  </w:pPr>
                </w:p>
              </w:tc>
            </w:tr>
            <w:tr w:rsidR="00301B1E" w14:paraId="16858762" w14:textId="77777777">
              <w:trPr>
                <w:trHeight w:val="262"/>
              </w:trPr>
              <w:tc>
                <w:tcPr>
                  <w:tcW w:w="10714" w:type="dxa"/>
                  <w:tcBorders>
                    <w:top w:val="nil"/>
                    <w:left w:val="nil"/>
                    <w:bottom w:val="nil"/>
                    <w:right w:val="nil"/>
                  </w:tcBorders>
                  <w:tcMar>
                    <w:top w:w="39" w:type="dxa"/>
                    <w:left w:w="39" w:type="dxa"/>
                    <w:bottom w:w="39" w:type="dxa"/>
                    <w:right w:w="39" w:type="dxa"/>
                  </w:tcMar>
                </w:tcPr>
                <w:p w14:paraId="6C01A78C" w14:textId="77777777" w:rsidR="00301B1E" w:rsidRDefault="008610CA">
                  <w:pPr>
                    <w:spacing w:after="0" w:line="240" w:lineRule="auto"/>
                  </w:pPr>
                  <w:r>
                    <w:rPr>
                      <w:rFonts w:ascii="Calibri" w:eastAsia="Calibri" w:hAnsi="Calibri"/>
                      <w:b/>
                      <w:color w:val="000000"/>
                    </w:rPr>
                    <w:t xml:space="preserve">Activity Start Date </w:t>
                  </w:r>
                </w:p>
              </w:tc>
            </w:tr>
            <w:tr w:rsidR="00301B1E" w14:paraId="00ACCD2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BA76A7C" w14:textId="77777777" w:rsidR="00301B1E" w:rsidRDefault="008610CA">
                  <w:pPr>
                    <w:spacing w:after="0" w:line="240" w:lineRule="auto"/>
                  </w:pPr>
                  <w:r>
                    <w:rPr>
                      <w:rFonts w:ascii="Calibri" w:eastAsia="Calibri" w:hAnsi="Calibri"/>
                      <w:color w:val="000000"/>
                    </w:rPr>
                    <w:t>05/12/2021</w:t>
                  </w:r>
                </w:p>
              </w:tc>
            </w:tr>
            <w:tr w:rsidR="00301B1E" w14:paraId="3A9EF843" w14:textId="77777777">
              <w:trPr>
                <w:trHeight w:val="262"/>
              </w:trPr>
              <w:tc>
                <w:tcPr>
                  <w:tcW w:w="10714" w:type="dxa"/>
                  <w:tcBorders>
                    <w:top w:val="nil"/>
                    <w:left w:val="nil"/>
                    <w:bottom w:val="nil"/>
                    <w:right w:val="nil"/>
                  </w:tcBorders>
                  <w:tcMar>
                    <w:top w:w="39" w:type="dxa"/>
                    <w:left w:w="39" w:type="dxa"/>
                    <w:bottom w:w="39" w:type="dxa"/>
                    <w:right w:w="39" w:type="dxa"/>
                  </w:tcMar>
                </w:tcPr>
                <w:p w14:paraId="0046E3D4" w14:textId="77777777" w:rsidR="00301B1E" w:rsidRDefault="008610CA">
                  <w:pPr>
                    <w:spacing w:after="0" w:line="240" w:lineRule="auto"/>
                  </w:pPr>
                  <w:r>
                    <w:rPr>
                      <w:rFonts w:ascii="Calibri" w:eastAsia="Calibri" w:hAnsi="Calibri"/>
                      <w:b/>
                      <w:color w:val="000000"/>
                    </w:rPr>
                    <w:t xml:space="preserve">Activity End Date </w:t>
                  </w:r>
                </w:p>
              </w:tc>
            </w:tr>
            <w:tr w:rsidR="00301B1E" w14:paraId="40582A0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A6E2CF" w14:textId="77777777" w:rsidR="00301B1E" w:rsidRDefault="008610CA">
                  <w:pPr>
                    <w:spacing w:after="0" w:line="240" w:lineRule="auto"/>
                  </w:pPr>
                  <w:r>
                    <w:rPr>
                      <w:rFonts w:ascii="Calibri" w:eastAsia="Calibri" w:hAnsi="Calibri"/>
                      <w:color w:val="000000"/>
                    </w:rPr>
                    <w:t>30/10/2025</w:t>
                  </w:r>
                </w:p>
              </w:tc>
            </w:tr>
            <w:tr w:rsidR="00301B1E" w14:paraId="061EDC18" w14:textId="77777777">
              <w:trPr>
                <w:trHeight w:val="262"/>
              </w:trPr>
              <w:tc>
                <w:tcPr>
                  <w:tcW w:w="10714" w:type="dxa"/>
                  <w:tcBorders>
                    <w:top w:val="nil"/>
                    <w:left w:val="nil"/>
                    <w:bottom w:val="nil"/>
                    <w:right w:val="nil"/>
                  </w:tcBorders>
                  <w:tcMar>
                    <w:top w:w="39" w:type="dxa"/>
                    <w:left w:w="39" w:type="dxa"/>
                    <w:bottom w:w="39" w:type="dxa"/>
                    <w:right w:w="39" w:type="dxa"/>
                  </w:tcMar>
                </w:tcPr>
                <w:p w14:paraId="1151B1CE" w14:textId="77777777" w:rsidR="00301B1E" w:rsidRDefault="008610CA">
                  <w:pPr>
                    <w:spacing w:after="0" w:line="240" w:lineRule="auto"/>
                  </w:pPr>
                  <w:r>
                    <w:rPr>
                      <w:rFonts w:ascii="Calibri" w:eastAsia="Calibri" w:hAnsi="Calibri"/>
                      <w:b/>
                      <w:color w:val="000000"/>
                    </w:rPr>
                    <w:t>Service Delivery Start Date</w:t>
                  </w:r>
                </w:p>
              </w:tc>
            </w:tr>
            <w:tr w:rsidR="00301B1E" w14:paraId="15CC296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EE374B" w14:textId="77777777" w:rsidR="00301B1E" w:rsidRDefault="00301B1E">
                  <w:pPr>
                    <w:spacing w:after="0" w:line="240" w:lineRule="auto"/>
                  </w:pPr>
                </w:p>
              </w:tc>
            </w:tr>
            <w:tr w:rsidR="00301B1E" w14:paraId="005DA226" w14:textId="77777777">
              <w:trPr>
                <w:trHeight w:val="262"/>
              </w:trPr>
              <w:tc>
                <w:tcPr>
                  <w:tcW w:w="10714" w:type="dxa"/>
                  <w:tcBorders>
                    <w:top w:val="nil"/>
                    <w:left w:val="nil"/>
                    <w:bottom w:val="nil"/>
                    <w:right w:val="nil"/>
                  </w:tcBorders>
                  <w:tcMar>
                    <w:top w:w="39" w:type="dxa"/>
                    <w:left w:w="39" w:type="dxa"/>
                    <w:bottom w:w="39" w:type="dxa"/>
                    <w:right w:w="39" w:type="dxa"/>
                  </w:tcMar>
                </w:tcPr>
                <w:p w14:paraId="545C9F71" w14:textId="77777777" w:rsidR="00301B1E" w:rsidRDefault="008610CA">
                  <w:pPr>
                    <w:spacing w:after="0" w:line="240" w:lineRule="auto"/>
                  </w:pPr>
                  <w:r>
                    <w:rPr>
                      <w:rFonts w:ascii="Calibri" w:eastAsia="Calibri" w:hAnsi="Calibri"/>
                      <w:b/>
                      <w:color w:val="000000"/>
                    </w:rPr>
                    <w:t>Service Delivery End Date</w:t>
                  </w:r>
                </w:p>
              </w:tc>
            </w:tr>
            <w:tr w:rsidR="00301B1E" w14:paraId="725B906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223518" w14:textId="77777777" w:rsidR="00301B1E" w:rsidRDefault="00301B1E">
                  <w:pPr>
                    <w:spacing w:after="0" w:line="240" w:lineRule="auto"/>
                  </w:pPr>
                </w:p>
              </w:tc>
            </w:tr>
            <w:tr w:rsidR="00301B1E" w14:paraId="113E03AD" w14:textId="77777777">
              <w:trPr>
                <w:trHeight w:val="262"/>
              </w:trPr>
              <w:tc>
                <w:tcPr>
                  <w:tcW w:w="10714" w:type="dxa"/>
                  <w:tcBorders>
                    <w:top w:val="nil"/>
                    <w:left w:val="nil"/>
                    <w:bottom w:val="nil"/>
                    <w:right w:val="nil"/>
                  </w:tcBorders>
                  <w:tcMar>
                    <w:top w:w="39" w:type="dxa"/>
                    <w:left w:w="39" w:type="dxa"/>
                    <w:bottom w:w="39" w:type="dxa"/>
                    <w:right w:w="39" w:type="dxa"/>
                  </w:tcMar>
                </w:tcPr>
                <w:p w14:paraId="3DC031A9" w14:textId="77777777" w:rsidR="00301B1E" w:rsidRDefault="008610CA">
                  <w:pPr>
                    <w:spacing w:after="0" w:line="240" w:lineRule="auto"/>
                  </w:pPr>
                  <w:r>
                    <w:rPr>
                      <w:rFonts w:ascii="Calibri" w:eastAsia="Calibri" w:hAnsi="Calibri"/>
                      <w:b/>
                      <w:color w:val="000000"/>
                    </w:rPr>
                    <w:t>Other Relevant Milestones</w:t>
                  </w:r>
                </w:p>
              </w:tc>
            </w:tr>
            <w:tr w:rsidR="00301B1E" w14:paraId="46A8703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1FD12D" w14:textId="77777777" w:rsidR="00301B1E" w:rsidRDefault="00301B1E">
                  <w:pPr>
                    <w:spacing w:after="0" w:line="240" w:lineRule="auto"/>
                  </w:pPr>
                </w:p>
              </w:tc>
            </w:tr>
            <w:tr w:rsidR="00301B1E" w14:paraId="6C45BE2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6E57852" w14:textId="77777777" w:rsidR="00301B1E" w:rsidRDefault="00301B1E">
                  <w:pPr>
                    <w:spacing w:after="0" w:line="240" w:lineRule="auto"/>
                  </w:pPr>
                </w:p>
              </w:tc>
            </w:tr>
            <w:tr w:rsidR="00301B1E" w14:paraId="1B93CB92" w14:textId="77777777">
              <w:trPr>
                <w:trHeight w:val="282"/>
              </w:trPr>
              <w:tc>
                <w:tcPr>
                  <w:tcW w:w="10714" w:type="dxa"/>
                  <w:tcBorders>
                    <w:top w:val="nil"/>
                    <w:left w:val="nil"/>
                    <w:bottom w:val="nil"/>
                    <w:right w:val="nil"/>
                  </w:tcBorders>
                  <w:tcMar>
                    <w:top w:w="39" w:type="dxa"/>
                    <w:left w:w="39" w:type="dxa"/>
                    <w:bottom w:w="39" w:type="dxa"/>
                    <w:right w:w="39" w:type="dxa"/>
                  </w:tcMar>
                </w:tcPr>
                <w:p w14:paraId="4A9D9CC3" w14:textId="77777777" w:rsidR="00301B1E" w:rsidRDefault="00301B1E">
                  <w:pPr>
                    <w:spacing w:after="0" w:line="240" w:lineRule="auto"/>
                  </w:pPr>
                </w:p>
              </w:tc>
            </w:tr>
            <w:tr w:rsidR="00301B1E" w14:paraId="34F36BE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01B1E" w14:paraId="522437F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FF554A4" w14:textId="77777777" w:rsidR="00301B1E" w:rsidRDefault="008610CA">
                        <w:pPr>
                          <w:spacing w:after="0" w:line="240" w:lineRule="auto"/>
                        </w:pPr>
                        <w:r>
                          <w:rPr>
                            <w:noProof/>
                          </w:rPr>
                          <w:lastRenderedPageBreak/>
                          <w:drawing>
                            <wp:inline distT="0" distB="0" distL="0" distR="0" wp14:anchorId="54681DD2" wp14:editId="394CDC07">
                              <wp:extent cx="615003" cy="384377"/>
                              <wp:effectExtent l="0" t="0" r="0" b="0"/>
                              <wp:docPr id="48" name="img9.png"/>
                              <wp:cNvGraphicFramePr/>
                              <a:graphic xmlns:a="http://schemas.openxmlformats.org/drawingml/2006/main">
                                <a:graphicData uri="http://schemas.openxmlformats.org/drawingml/2006/picture">
                                  <pic:pic xmlns:pic="http://schemas.openxmlformats.org/drawingml/2006/picture">
                                    <pic:nvPicPr>
                                      <pic:cNvPr id="49"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51BCDEAF" w14:textId="77777777" w:rsidR="00301B1E" w:rsidRDefault="00301B1E">
                        <w:pPr>
                          <w:pStyle w:val="EmptyCellLayoutStyle"/>
                          <w:spacing w:after="0" w:line="240" w:lineRule="auto"/>
                        </w:pPr>
                      </w:p>
                    </w:tc>
                    <w:tc>
                      <w:tcPr>
                        <w:tcW w:w="4725" w:type="dxa"/>
                      </w:tcPr>
                      <w:p w14:paraId="55B7C7E0" w14:textId="77777777" w:rsidR="00301B1E" w:rsidRDefault="00301B1E">
                        <w:pPr>
                          <w:pStyle w:val="EmptyCellLayoutStyle"/>
                          <w:spacing w:after="0" w:line="240" w:lineRule="auto"/>
                        </w:pPr>
                      </w:p>
                    </w:tc>
                    <w:tc>
                      <w:tcPr>
                        <w:tcW w:w="4804" w:type="dxa"/>
                      </w:tcPr>
                      <w:p w14:paraId="067BB039" w14:textId="77777777" w:rsidR="00301B1E" w:rsidRDefault="00301B1E">
                        <w:pPr>
                          <w:pStyle w:val="EmptyCellLayoutStyle"/>
                          <w:spacing w:after="0" w:line="240" w:lineRule="auto"/>
                        </w:pPr>
                      </w:p>
                    </w:tc>
                  </w:tr>
                  <w:tr w:rsidR="00301B1E" w14:paraId="48ADF530" w14:textId="77777777">
                    <w:trPr>
                      <w:trHeight w:val="601"/>
                    </w:trPr>
                    <w:tc>
                      <w:tcPr>
                        <w:tcW w:w="1095" w:type="dxa"/>
                        <w:vMerge/>
                      </w:tcPr>
                      <w:p w14:paraId="528521CE" w14:textId="77777777" w:rsidR="00301B1E" w:rsidRDefault="00301B1E">
                        <w:pPr>
                          <w:pStyle w:val="EmptyCellLayoutStyle"/>
                          <w:spacing w:after="0" w:line="240" w:lineRule="auto"/>
                        </w:pPr>
                      </w:p>
                    </w:tc>
                    <w:tc>
                      <w:tcPr>
                        <w:tcW w:w="90" w:type="dxa"/>
                      </w:tcPr>
                      <w:p w14:paraId="586EB274" w14:textId="77777777" w:rsidR="00301B1E" w:rsidRDefault="00301B1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01B1E" w14:paraId="6821216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9C0E515" w14:textId="77777777" w:rsidR="00301B1E" w:rsidRDefault="008610CA">
                              <w:pPr>
                                <w:spacing w:after="0" w:line="240" w:lineRule="auto"/>
                              </w:pPr>
                              <w:r>
                                <w:rPr>
                                  <w:rFonts w:ascii="Calibri" w:eastAsia="Calibri" w:hAnsi="Calibri"/>
                                  <w:b/>
                                  <w:color w:val="000000"/>
                                  <w:sz w:val="24"/>
                                </w:rPr>
                                <w:t>Activity Commissioning</w:t>
                              </w:r>
                            </w:p>
                          </w:tc>
                        </w:tr>
                      </w:tbl>
                      <w:p w14:paraId="5A0B7742" w14:textId="77777777" w:rsidR="00301B1E" w:rsidRDefault="00301B1E">
                        <w:pPr>
                          <w:spacing w:after="0" w:line="240" w:lineRule="auto"/>
                        </w:pPr>
                      </w:p>
                    </w:tc>
                    <w:tc>
                      <w:tcPr>
                        <w:tcW w:w="4804" w:type="dxa"/>
                      </w:tcPr>
                      <w:p w14:paraId="04EB0F13" w14:textId="77777777" w:rsidR="00301B1E" w:rsidRDefault="00301B1E">
                        <w:pPr>
                          <w:pStyle w:val="EmptyCellLayoutStyle"/>
                          <w:spacing w:after="0" w:line="240" w:lineRule="auto"/>
                        </w:pPr>
                      </w:p>
                    </w:tc>
                  </w:tr>
                </w:tbl>
                <w:p w14:paraId="54A40F7F" w14:textId="77777777" w:rsidR="00301B1E" w:rsidRDefault="00301B1E">
                  <w:pPr>
                    <w:spacing w:after="0" w:line="240" w:lineRule="auto"/>
                  </w:pPr>
                </w:p>
              </w:tc>
            </w:tr>
            <w:tr w:rsidR="00301B1E" w14:paraId="274F69B5" w14:textId="77777777">
              <w:trPr>
                <w:trHeight w:val="282"/>
              </w:trPr>
              <w:tc>
                <w:tcPr>
                  <w:tcW w:w="10714" w:type="dxa"/>
                  <w:tcBorders>
                    <w:top w:val="nil"/>
                    <w:left w:val="nil"/>
                    <w:bottom w:val="nil"/>
                    <w:right w:val="nil"/>
                  </w:tcBorders>
                  <w:tcMar>
                    <w:top w:w="39" w:type="dxa"/>
                    <w:left w:w="39" w:type="dxa"/>
                    <w:bottom w:w="39" w:type="dxa"/>
                    <w:right w:w="39" w:type="dxa"/>
                  </w:tcMar>
                </w:tcPr>
                <w:p w14:paraId="797F64EA" w14:textId="77777777" w:rsidR="00301B1E" w:rsidRDefault="00301B1E">
                  <w:pPr>
                    <w:spacing w:after="0" w:line="240" w:lineRule="auto"/>
                  </w:pPr>
                </w:p>
              </w:tc>
            </w:tr>
            <w:tr w:rsidR="00301B1E" w14:paraId="3AB19395" w14:textId="77777777">
              <w:trPr>
                <w:trHeight w:val="262"/>
              </w:trPr>
              <w:tc>
                <w:tcPr>
                  <w:tcW w:w="10714" w:type="dxa"/>
                  <w:tcBorders>
                    <w:top w:val="nil"/>
                    <w:left w:val="nil"/>
                    <w:bottom w:val="nil"/>
                    <w:right w:val="nil"/>
                  </w:tcBorders>
                  <w:tcMar>
                    <w:top w:w="39" w:type="dxa"/>
                    <w:left w:w="39" w:type="dxa"/>
                    <w:bottom w:w="39" w:type="dxa"/>
                    <w:right w:w="39" w:type="dxa"/>
                  </w:tcMar>
                </w:tcPr>
                <w:p w14:paraId="2C97129B" w14:textId="77777777" w:rsidR="00301B1E" w:rsidRDefault="008610CA">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301B1E" w14:paraId="4BADA25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9779BB6" w14:textId="77777777" w:rsidR="00301B1E" w:rsidRDefault="008610CA">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0C9D7421" w14:textId="77777777" w:rsidR="00301B1E" w:rsidRDefault="008610CA">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0F7CD5C1" w14:textId="77777777" w:rsidR="00301B1E" w:rsidRDefault="008610CA">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432116B1" w14:textId="77777777" w:rsidR="00301B1E" w:rsidRDefault="008610CA">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67706C60" w14:textId="77777777" w:rsidR="00301B1E" w:rsidRDefault="008610CA">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5EFA842D" w14:textId="77777777" w:rsidR="00301B1E" w:rsidRDefault="008610CA">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Yes</w:t>
                  </w:r>
                </w:p>
              </w:tc>
            </w:tr>
            <w:tr w:rsidR="00301B1E" w14:paraId="6AD17E32" w14:textId="77777777">
              <w:trPr>
                <w:trHeight w:val="282"/>
              </w:trPr>
              <w:tc>
                <w:tcPr>
                  <w:tcW w:w="10714" w:type="dxa"/>
                  <w:tcBorders>
                    <w:top w:val="nil"/>
                    <w:left w:val="nil"/>
                    <w:bottom w:val="nil"/>
                    <w:right w:val="nil"/>
                  </w:tcBorders>
                  <w:tcMar>
                    <w:top w:w="39" w:type="dxa"/>
                    <w:left w:w="39" w:type="dxa"/>
                    <w:bottom w:w="39" w:type="dxa"/>
                    <w:right w:w="39" w:type="dxa"/>
                  </w:tcMar>
                </w:tcPr>
                <w:p w14:paraId="5F3AB8D4" w14:textId="77777777" w:rsidR="00301B1E" w:rsidRDefault="00301B1E">
                  <w:pPr>
                    <w:spacing w:after="0" w:line="240" w:lineRule="auto"/>
                  </w:pPr>
                </w:p>
              </w:tc>
            </w:tr>
            <w:tr w:rsidR="00301B1E" w14:paraId="0464171D" w14:textId="77777777">
              <w:trPr>
                <w:trHeight w:val="262"/>
              </w:trPr>
              <w:tc>
                <w:tcPr>
                  <w:tcW w:w="10714" w:type="dxa"/>
                  <w:tcBorders>
                    <w:top w:val="nil"/>
                    <w:left w:val="nil"/>
                    <w:bottom w:val="nil"/>
                    <w:right w:val="nil"/>
                  </w:tcBorders>
                  <w:tcMar>
                    <w:top w:w="39" w:type="dxa"/>
                    <w:left w:w="39" w:type="dxa"/>
                    <w:bottom w:w="39" w:type="dxa"/>
                    <w:right w:w="39" w:type="dxa"/>
                  </w:tcMar>
                </w:tcPr>
                <w:p w14:paraId="01E33490" w14:textId="77777777" w:rsidR="00301B1E" w:rsidRDefault="008610CA">
                  <w:pPr>
                    <w:spacing w:after="0" w:line="240" w:lineRule="auto"/>
                  </w:pPr>
                  <w:r>
                    <w:rPr>
                      <w:rFonts w:ascii="Calibri" w:eastAsia="Calibri" w:hAnsi="Calibri"/>
                      <w:b/>
                      <w:color w:val="000000"/>
                    </w:rPr>
                    <w:t xml:space="preserve">Is this activity being co-designed? </w:t>
                  </w:r>
                </w:p>
              </w:tc>
            </w:tr>
            <w:tr w:rsidR="00301B1E" w14:paraId="769AFDA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D759C1" w14:textId="77777777" w:rsidR="00301B1E" w:rsidRDefault="008610CA">
                  <w:pPr>
                    <w:spacing w:after="0" w:line="240" w:lineRule="auto"/>
                  </w:pPr>
                  <w:r>
                    <w:rPr>
                      <w:rFonts w:ascii="Calibri" w:eastAsia="Calibri" w:hAnsi="Calibri"/>
                      <w:color w:val="000000"/>
                    </w:rPr>
                    <w:t>No</w:t>
                  </w:r>
                </w:p>
              </w:tc>
            </w:tr>
            <w:tr w:rsidR="00301B1E" w14:paraId="5D3AADFC" w14:textId="77777777">
              <w:trPr>
                <w:trHeight w:val="262"/>
              </w:trPr>
              <w:tc>
                <w:tcPr>
                  <w:tcW w:w="10714" w:type="dxa"/>
                  <w:tcBorders>
                    <w:top w:val="nil"/>
                    <w:left w:val="nil"/>
                    <w:bottom w:val="nil"/>
                    <w:right w:val="nil"/>
                  </w:tcBorders>
                  <w:tcMar>
                    <w:top w:w="39" w:type="dxa"/>
                    <w:left w:w="39" w:type="dxa"/>
                    <w:bottom w:w="39" w:type="dxa"/>
                    <w:right w:w="39" w:type="dxa"/>
                  </w:tcMar>
                </w:tcPr>
                <w:p w14:paraId="33018AE8" w14:textId="77777777" w:rsidR="00301B1E" w:rsidRDefault="008610CA">
                  <w:pPr>
                    <w:spacing w:after="0" w:line="240" w:lineRule="auto"/>
                  </w:pPr>
                  <w:r>
                    <w:rPr>
                      <w:rFonts w:ascii="Calibri" w:eastAsia="Calibri" w:hAnsi="Calibri"/>
                      <w:b/>
                      <w:color w:val="000000"/>
                    </w:rPr>
                    <w:t xml:space="preserve">Is this activity the result of a previous co-design process? </w:t>
                  </w:r>
                </w:p>
              </w:tc>
            </w:tr>
            <w:tr w:rsidR="00301B1E" w14:paraId="1C5D2EA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31963B" w14:textId="77777777" w:rsidR="00301B1E" w:rsidRDefault="008610CA">
                  <w:pPr>
                    <w:spacing w:after="0" w:line="240" w:lineRule="auto"/>
                  </w:pPr>
                  <w:r>
                    <w:rPr>
                      <w:rFonts w:ascii="Calibri" w:eastAsia="Calibri" w:hAnsi="Calibri"/>
                      <w:color w:val="000000"/>
                    </w:rPr>
                    <w:t>No</w:t>
                  </w:r>
                </w:p>
              </w:tc>
            </w:tr>
            <w:tr w:rsidR="00301B1E" w14:paraId="17EC09B6" w14:textId="77777777">
              <w:trPr>
                <w:trHeight w:val="262"/>
              </w:trPr>
              <w:tc>
                <w:tcPr>
                  <w:tcW w:w="10714" w:type="dxa"/>
                  <w:tcBorders>
                    <w:top w:val="nil"/>
                    <w:left w:val="nil"/>
                    <w:bottom w:val="nil"/>
                    <w:right w:val="nil"/>
                  </w:tcBorders>
                  <w:tcMar>
                    <w:top w:w="39" w:type="dxa"/>
                    <w:left w:w="39" w:type="dxa"/>
                    <w:bottom w:w="39" w:type="dxa"/>
                    <w:right w:w="39" w:type="dxa"/>
                  </w:tcMar>
                </w:tcPr>
                <w:p w14:paraId="3DD46323" w14:textId="77777777" w:rsidR="00301B1E" w:rsidRDefault="008610CA">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301B1E" w14:paraId="2D2655E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3D5658" w14:textId="77777777" w:rsidR="00301B1E" w:rsidRDefault="008610CA">
                  <w:pPr>
                    <w:spacing w:after="0" w:line="240" w:lineRule="auto"/>
                  </w:pPr>
                  <w:r>
                    <w:rPr>
                      <w:rFonts w:ascii="Calibri" w:eastAsia="Calibri" w:hAnsi="Calibri"/>
                      <w:color w:val="000000"/>
                    </w:rPr>
                    <w:t>No</w:t>
                  </w:r>
                </w:p>
              </w:tc>
            </w:tr>
            <w:tr w:rsidR="00301B1E" w14:paraId="260D84D9" w14:textId="77777777">
              <w:trPr>
                <w:trHeight w:val="262"/>
              </w:trPr>
              <w:tc>
                <w:tcPr>
                  <w:tcW w:w="10714" w:type="dxa"/>
                  <w:tcBorders>
                    <w:top w:val="nil"/>
                    <w:left w:val="nil"/>
                    <w:bottom w:val="nil"/>
                    <w:right w:val="nil"/>
                  </w:tcBorders>
                  <w:tcMar>
                    <w:top w:w="39" w:type="dxa"/>
                    <w:left w:w="39" w:type="dxa"/>
                    <w:bottom w:w="39" w:type="dxa"/>
                    <w:right w:w="39" w:type="dxa"/>
                  </w:tcMar>
                </w:tcPr>
                <w:p w14:paraId="32BA098F" w14:textId="77777777" w:rsidR="00301B1E" w:rsidRDefault="008610CA">
                  <w:pPr>
                    <w:spacing w:after="0" w:line="240" w:lineRule="auto"/>
                  </w:pPr>
                  <w:r>
                    <w:rPr>
                      <w:rFonts w:ascii="Calibri" w:eastAsia="Calibri" w:hAnsi="Calibri"/>
                      <w:b/>
                      <w:color w:val="000000"/>
                    </w:rPr>
                    <w:t xml:space="preserve">Has this activity previously been co-commissioned or joint-commissioned? </w:t>
                  </w:r>
                </w:p>
              </w:tc>
            </w:tr>
            <w:tr w:rsidR="00301B1E" w14:paraId="0AF7611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AE40C3" w14:textId="77777777" w:rsidR="00301B1E" w:rsidRDefault="008610CA">
                  <w:pPr>
                    <w:spacing w:after="0" w:line="240" w:lineRule="auto"/>
                  </w:pPr>
                  <w:r>
                    <w:rPr>
                      <w:rFonts w:ascii="Calibri" w:eastAsia="Calibri" w:hAnsi="Calibri"/>
                      <w:color w:val="000000"/>
                    </w:rPr>
                    <w:t>No</w:t>
                  </w:r>
                </w:p>
              </w:tc>
            </w:tr>
            <w:tr w:rsidR="00301B1E" w14:paraId="54B3385E" w14:textId="77777777">
              <w:trPr>
                <w:trHeight w:val="262"/>
              </w:trPr>
              <w:tc>
                <w:tcPr>
                  <w:tcW w:w="10714" w:type="dxa"/>
                  <w:tcBorders>
                    <w:top w:val="nil"/>
                    <w:left w:val="nil"/>
                    <w:bottom w:val="nil"/>
                    <w:right w:val="nil"/>
                  </w:tcBorders>
                  <w:tcMar>
                    <w:top w:w="39" w:type="dxa"/>
                    <w:left w:w="39" w:type="dxa"/>
                    <w:bottom w:w="39" w:type="dxa"/>
                    <w:right w:w="39" w:type="dxa"/>
                  </w:tcMar>
                </w:tcPr>
                <w:p w14:paraId="4F539620" w14:textId="77777777" w:rsidR="00301B1E" w:rsidRDefault="008610CA">
                  <w:pPr>
                    <w:spacing w:after="0" w:line="240" w:lineRule="auto"/>
                  </w:pPr>
                  <w:r>
                    <w:rPr>
                      <w:rFonts w:ascii="Calibri" w:eastAsia="Calibri" w:hAnsi="Calibri"/>
                      <w:b/>
                      <w:color w:val="000000"/>
                    </w:rPr>
                    <w:t xml:space="preserve">Decommissioning </w:t>
                  </w:r>
                </w:p>
              </w:tc>
            </w:tr>
            <w:tr w:rsidR="00301B1E" w14:paraId="0F30A7C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8659D1" w14:textId="77777777" w:rsidR="00301B1E" w:rsidRDefault="008610CA">
                  <w:pPr>
                    <w:spacing w:after="0" w:line="240" w:lineRule="auto"/>
                  </w:pPr>
                  <w:r>
                    <w:rPr>
                      <w:rFonts w:ascii="Calibri" w:eastAsia="Calibri" w:hAnsi="Calibri"/>
                      <w:color w:val="000000"/>
                    </w:rPr>
                    <w:t>No</w:t>
                  </w:r>
                </w:p>
              </w:tc>
            </w:tr>
            <w:tr w:rsidR="00301B1E" w14:paraId="6583DBCC" w14:textId="77777777">
              <w:trPr>
                <w:trHeight w:val="262"/>
              </w:trPr>
              <w:tc>
                <w:tcPr>
                  <w:tcW w:w="10714" w:type="dxa"/>
                  <w:tcBorders>
                    <w:top w:val="nil"/>
                    <w:left w:val="nil"/>
                    <w:bottom w:val="nil"/>
                    <w:right w:val="nil"/>
                  </w:tcBorders>
                  <w:tcMar>
                    <w:top w:w="39" w:type="dxa"/>
                    <w:left w:w="39" w:type="dxa"/>
                    <w:bottom w:w="39" w:type="dxa"/>
                    <w:right w:w="39" w:type="dxa"/>
                  </w:tcMar>
                </w:tcPr>
                <w:p w14:paraId="58A24D7F" w14:textId="77777777" w:rsidR="00301B1E" w:rsidRDefault="008610CA">
                  <w:pPr>
                    <w:spacing w:after="0" w:line="240" w:lineRule="auto"/>
                  </w:pPr>
                  <w:r>
                    <w:rPr>
                      <w:rFonts w:ascii="Calibri" w:eastAsia="Calibri" w:hAnsi="Calibri"/>
                      <w:b/>
                      <w:color w:val="000000"/>
                    </w:rPr>
                    <w:t xml:space="preserve">Decommissioning details? </w:t>
                  </w:r>
                </w:p>
              </w:tc>
            </w:tr>
            <w:tr w:rsidR="00301B1E" w14:paraId="629299F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941913" w14:textId="77777777" w:rsidR="00301B1E" w:rsidRDefault="00301B1E">
                  <w:pPr>
                    <w:spacing w:after="0" w:line="240" w:lineRule="auto"/>
                  </w:pPr>
                </w:p>
              </w:tc>
            </w:tr>
            <w:tr w:rsidR="00301B1E" w14:paraId="233DEBDC" w14:textId="77777777">
              <w:trPr>
                <w:trHeight w:val="262"/>
              </w:trPr>
              <w:tc>
                <w:tcPr>
                  <w:tcW w:w="10714" w:type="dxa"/>
                  <w:tcBorders>
                    <w:top w:val="nil"/>
                    <w:left w:val="nil"/>
                    <w:bottom w:val="nil"/>
                    <w:right w:val="nil"/>
                  </w:tcBorders>
                  <w:tcMar>
                    <w:top w:w="39" w:type="dxa"/>
                    <w:left w:w="39" w:type="dxa"/>
                    <w:bottom w:w="39" w:type="dxa"/>
                    <w:right w:w="39" w:type="dxa"/>
                  </w:tcMar>
                </w:tcPr>
                <w:p w14:paraId="2D2944B7" w14:textId="77777777" w:rsidR="00301B1E" w:rsidRDefault="008610CA">
                  <w:pPr>
                    <w:spacing w:after="0" w:line="240" w:lineRule="auto"/>
                  </w:pPr>
                  <w:r>
                    <w:rPr>
                      <w:rFonts w:ascii="Calibri" w:eastAsia="Calibri" w:hAnsi="Calibri"/>
                      <w:b/>
                      <w:color w:val="000000"/>
                    </w:rPr>
                    <w:t xml:space="preserve">Co-design or co-commissioning comments </w:t>
                  </w:r>
                </w:p>
              </w:tc>
            </w:tr>
            <w:tr w:rsidR="00301B1E" w14:paraId="7D64CC5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8E266C" w14:textId="77777777" w:rsidR="00301B1E" w:rsidRDefault="00301B1E">
                  <w:pPr>
                    <w:spacing w:after="0" w:line="240" w:lineRule="auto"/>
                  </w:pPr>
                </w:p>
              </w:tc>
            </w:tr>
            <w:tr w:rsidR="00301B1E" w14:paraId="79A24B8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F00B812" w14:textId="77777777" w:rsidR="00301B1E" w:rsidRDefault="00301B1E">
                  <w:pPr>
                    <w:spacing w:after="0" w:line="240" w:lineRule="auto"/>
                  </w:pPr>
                </w:p>
              </w:tc>
            </w:tr>
            <w:tr w:rsidR="00301B1E" w14:paraId="007EA67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3759D8" w14:textId="77777777" w:rsidR="00301B1E" w:rsidRDefault="00301B1E">
                  <w:pPr>
                    <w:spacing w:after="0" w:line="240" w:lineRule="auto"/>
                  </w:pPr>
                </w:p>
              </w:tc>
            </w:tr>
            <w:tr w:rsidR="00301B1E" w14:paraId="5CE0CE2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5C5B5EC" w14:textId="77777777" w:rsidR="00301B1E" w:rsidRDefault="00301B1E">
                  <w:pPr>
                    <w:spacing w:after="0" w:line="240" w:lineRule="auto"/>
                  </w:pPr>
                </w:p>
              </w:tc>
            </w:tr>
          </w:tbl>
          <w:p w14:paraId="4D47B73D" w14:textId="77777777" w:rsidR="00301B1E" w:rsidRDefault="00301B1E">
            <w:pPr>
              <w:spacing w:after="0" w:line="240" w:lineRule="auto"/>
            </w:pPr>
          </w:p>
        </w:tc>
        <w:tc>
          <w:tcPr>
            <w:tcW w:w="762" w:type="dxa"/>
          </w:tcPr>
          <w:p w14:paraId="534D7CAB" w14:textId="77777777" w:rsidR="00301B1E" w:rsidRDefault="00301B1E">
            <w:pPr>
              <w:pStyle w:val="EmptyCellLayoutStyle"/>
              <w:spacing w:after="0" w:line="240" w:lineRule="auto"/>
            </w:pPr>
          </w:p>
        </w:tc>
      </w:tr>
    </w:tbl>
    <w:p w14:paraId="5277D284" w14:textId="77777777" w:rsidR="00301B1E" w:rsidRDefault="008610CA">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301B1E" w14:paraId="529DA0C7" w14:textId="77777777">
        <w:tc>
          <w:tcPr>
            <w:tcW w:w="762" w:type="dxa"/>
          </w:tcPr>
          <w:p w14:paraId="59D3F289" w14:textId="77777777" w:rsidR="00301B1E" w:rsidRDefault="00301B1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301B1E" w14:paraId="7A83C86B"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330C50C8" w14:textId="77777777" w:rsidR="00301B1E" w:rsidRDefault="00301B1E">
                  <w:pPr>
                    <w:spacing w:after="0" w:line="240" w:lineRule="auto"/>
                  </w:pPr>
                </w:p>
              </w:tc>
            </w:tr>
            <w:tr w:rsidR="00301B1E" w14:paraId="46640B92"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301B1E" w14:paraId="444FA36B"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2CACA0D1" w14:textId="77777777" w:rsidR="00301B1E" w:rsidRDefault="008610CA">
                        <w:pPr>
                          <w:spacing w:after="0" w:line="240" w:lineRule="auto"/>
                        </w:pPr>
                        <w:r>
                          <w:rPr>
                            <w:noProof/>
                          </w:rPr>
                          <w:drawing>
                            <wp:inline distT="0" distB="0" distL="0" distR="0" wp14:anchorId="10A83170" wp14:editId="1F7D4053">
                              <wp:extent cx="949717" cy="620969"/>
                              <wp:effectExtent l="0" t="0" r="0" b="0"/>
                              <wp:docPr id="54" name="img3.png"/>
                              <wp:cNvGraphicFramePr/>
                              <a:graphic xmlns:a="http://schemas.openxmlformats.org/drawingml/2006/main">
                                <a:graphicData uri="http://schemas.openxmlformats.org/drawingml/2006/picture">
                                  <pic:pic xmlns:pic="http://schemas.openxmlformats.org/drawingml/2006/picture">
                                    <pic:nvPicPr>
                                      <pic:cNvPr id="55"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301B1E" w14:paraId="6AA99942"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75A233C9" w14:textId="77777777" w:rsidR="00301B1E" w:rsidRDefault="008610CA">
                              <w:pPr>
                                <w:spacing w:after="0" w:line="240" w:lineRule="auto"/>
                              </w:pPr>
                              <w:r>
                                <w:rPr>
                                  <w:rFonts w:ascii="Calibri" w:eastAsia="Calibri" w:hAnsi="Calibri"/>
                                  <w:b/>
                                  <w:color w:val="000000"/>
                                  <w:sz w:val="36"/>
                                </w:rPr>
                                <w:t>PP&amp;TP-GCPC - 2 - 2024-25 Palliative Care HealthPathways</w:t>
                              </w:r>
                            </w:p>
                          </w:tc>
                        </w:tr>
                      </w:tbl>
                      <w:p w14:paraId="076960E8" w14:textId="77777777" w:rsidR="00301B1E" w:rsidRDefault="00301B1E">
                        <w:pPr>
                          <w:spacing w:after="0" w:line="240" w:lineRule="auto"/>
                        </w:pPr>
                      </w:p>
                    </w:tc>
                    <w:tc>
                      <w:tcPr>
                        <w:tcW w:w="43" w:type="dxa"/>
                        <w:shd w:val="clear" w:color="auto" w:fill="DDE1EA"/>
                      </w:tcPr>
                      <w:p w14:paraId="70B75548" w14:textId="77777777" w:rsidR="00301B1E" w:rsidRDefault="00301B1E">
                        <w:pPr>
                          <w:pStyle w:val="EmptyCellLayoutStyle"/>
                          <w:spacing w:after="0" w:line="240" w:lineRule="auto"/>
                        </w:pPr>
                      </w:p>
                    </w:tc>
                  </w:tr>
                </w:tbl>
                <w:p w14:paraId="3E3D07E1" w14:textId="77777777" w:rsidR="00301B1E" w:rsidRDefault="00301B1E">
                  <w:pPr>
                    <w:spacing w:after="0" w:line="240" w:lineRule="auto"/>
                  </w:pPr>
                </w:p>
              </w:tc>
            </w:tr>
            <w:tr w:rsidR="00301B1E" w14:paraId="71845BE5"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71CA8CC" w14:textId="77777777" w:rsidR="00301B1E" w:rsidRDefault="00301B1E">
                  <w:pPr>
                    <w:spacing w:after="0" w:line="240" w:lineRule="auto"/>
                  </w:pPr>
                </w:p>
              </w:tc>
            </w:tr>
            <w:tr w:rsidR="00301B1E" w14:paraId="387340E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301B1E" w14:paraId="65A4961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DC64C76" w14:textId="77777777" w:rsidR="00301B1E" w:rsidRDefault="008610CA">
                        <w:pPr>
                          <w:spacing w:after="0" w:line="240" w:lineRule="auto"/>
                        </w:pPr>
                        <w:r>
                          <w:rPr>
                            <w:noProof/>
                          </w:rPr>
                          <w:drawing>
                            <wp:inline distT="0" distB="0" distL="0" distR="0" wp14:anchorId="23197131" wp14:editId="221831C1">
                              <wp:extent cx="615003" cy="384377"/>
                              <wp:effectExtent l="0" t="0" r="0" b="0"/>
                              <wp:docPr id="56" name="img4.png"/>
                              <wp:cNvGraphicFramePr/>
                              <a:graphic xmlns:a="http://schemas.openxmlformats.org/drawingml/2006/main">
                                <a:graphicData uri="http://schemas.openxmlformats.org/drawingml/2006/picture">
                                  <pic:pic xmlns:pic="http://schemas.openxmlformats.org/drawingml/2006/picture">
                                    <pic:nvPicPr>
                                      <pic:cNvPr id="57"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3B7036D7" w14:textId="77777777" w:rsidR="00301B1E" w:rsidRDefault="00301B1E">
                        <w:pPr>
                          <w:pStyle w:val="EmptyCellLayoutStyle"/>
                          <w:spacing w:after="0" w:line="240" w:lineRule="auto"/>
                        </w:pPr>
                      </w:p>
                    </w:tc>
                    <w:tc>
                      <w:tcPr>
                        <w:tcW w:w="3375" w:type="dxa"/>
                      </w:tcPr>
                      <w:p w14:paraId="5AF4A634" w14:textId="77777777" w:rsidR="00301B1E" w:rsidRDefault="00301B1E">
                        <w:pPr>
                          <w:pStyle w:val="EmptyCellLayoutStyle"/>
                          <w:spacing w:after="0" w:line="240" w:lineRule="auto"/>
                        </w:pPr>
                      </w:p>
                    </w:tc>
                    <w:tc>
                      <w:tcPr>
                        <w:tcW w:w="6154" w:type="dxa"/>
                      </w:tcPr>
                      <w:p w14:paraId="7698F965" w14:textId="77777777" w:rsidR="00301B1E" w:rsidRDefault="00301B1E">
                        <w:pPr>
                          <w:pStyle w:val="EmptyCellLayoutStyle"/>
                          <w:spacing w:after="0" w:line="240" w:lineRule="auto"/>
                        </w:pPr>
                      </w:p>
                    </w:tc>
                  </w:tr>
                  <w:tr w:rsidR="00301B1E" w14:paraId="763B5AB5" w14:textId="77777777">
                    <w:trPr>
                      <w:trHeight w:val="601"/>
                    </w:trPr>
                    <w:tc>
                      <w:tcPr>
                        <w:tcW w:w="1095" w:type="dxa"/>
                        <w:vMerge/>
                      </w:tcPr>
                      <w:p w14:paraId="761F010A" w14:textId="77777777" w:rsidR="00301B1E" w:rsidRDefault="00301B1E">
                        <w:pPr>
                          <w:pStyle w:val="EmptyCellLayoutStyle"/>
                          <w:spacing w:after="0" w:line="240" w:lineRule="auto"/>
                        </w:pPr>
                      </w:p>
                    </w:tc>
                    <w:tc>
                      <w:tcPr>
                        <w:tcW w:w="90" w:type="dxa"/>
                      </w:tcPr>
                      <w:p w14:paraId="1E77D32C" w14:textId="77777777" w:rsidR="00301B1E" w:rsidRDefault="00301B1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301B1E" w14:paraId="202F52BF"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75ED003E" w14:textId="77777777" w:rsidR="00301B1E" w:rsidRDefault="008610CA">
                              <w:pPr>
                                <w:spacing w:after="0" w:line="240" w:lineRule="auto"/>
                              </w:pPr>
                              <w:r>
                                <w:rPr>
                                  <w:rFonts w:ascii="Calibri" w:eastAsia="Calibri" w:hAnsi="Calibri"/>
                                  <w:b/>
                                  <w:color w:val="000000"/>
                                  <w:sz w:val="24"/>
                                </w:rPr>
                                <w:t>Activity Metadata</w:t>
                              </w:r>
                            </w:p>
                          </w:tc>
                        </w:tr>
                      </w:tbl>
                      <w:p w14:paraId="5286258E" w14:textId="77777777" w:rsidR="00301B1E" w:rsidRDefault="00301B1E">
                        <w:pPr>
                          <w:spacing w:after="0" w:line="240" w:lineRule="auto"/>
                        </w:pPr>
                      </w:p>
                    </w:tc>
                    <w:tc>
                      <w:tcPr>
                        <w:tcW w:w="6154" w:type="dxa"/>
                      </w:tcPr>
                      <w:p w14:paraId="7F5B8CF4" w14:textId="77777777" w:rsidR="00301B1E" w:rsidRDefault="00301B1E">
                        <w:pPr>
                          <w:pStyle w:val="EmptyCellLayoutStyle"/>
                          <w:spacing w:after="0" w:line="240" w:lineRule="auto"/>
                        </w:pPr>
                      </w:p>
                    </w:tc>
                  </w:tr>
                </w:tbl>
                <w:p w14:paraId="5E13CB83" w14:textId="77777777" w:rsidR="00301B1E" w:rsidRDefault="00301B1E">
                  <w:pPr>
                    <w:spacing w:after="0" w:line="240" w:lineRule="auto"/>
                  </w:pPr>
                </w:p>
              </w:tc>
            </w:tr>
            <w:tr w:rsidR="00301B1E" w14:paraId="042A35D8" w14:textId="77777777">
              <w:trPr>
                <w:trHeight w:val="282"/>
              </w:trPr>
              <w:tc>
                <w:tcPr>
                  <w:tcW w:w="10714" w:type="dxa"/>
                  <w:tcBorders>
                    <w:top w:val="nil"/>
                    <w:left w:val="nil"/>
                    <w:bottom w:val="nil"/>
                    <w:right w:val="nil"/>
                  </w:tcBorders>
                  <w:tcMar>
                    <w:top w:w="39" w:type="dxa"/>
                    <w:left w:w="39" w:type="dxa"/>
                    <w:bottom w:w="39" w:type="dxa"/>
                    <w:right w:w="39" w:type="dxa"/>
                  </w:tcMar>
                </w:tcPr>
                <w:p w14:paraId="388C9483" w14:textId="77777777" w:rsidR="00301B1E" w:rsidRDefault="00301B1E">
                  <w:pPr>
                    <w:spacing w:after="0" w:line="240" w:lineRule="auto"/>
                  </w:pPr>
                </w:p>
              </w:tc>
            </w:tr>
            <w:tr w:rsidR="00301B1E" w14:paraId="21B19E3D" w14:textId="77777777">
              <w:trPr>
                <w:trHeight w:val="262"/>
              </w:trPr>
              <w:tc>
                <w:tcPr>
                  <w:tcW w:w="10714" w:type="dxa"/>
                  <w:tcBorders>
                    <w:top w:val="nil"/>
                    <w:left w:val="nil"/>
                    <w:bottom w:val="nil"/>
                    <w:right w:val="nil"/>
                  </w:tcBorders>
                  <w:tcMar>
                    <w:top w:w="39" w:type="dxa"/>
                    <w:left w:w="39" w:type="dxa"/>
                    <w:bottom w:w="39" w:type="dxa"/>
                    <w:right w:w="39" w:type="dxa"/>
                  </w:tcMar>
                </w:tcPr>
                <w:p w14:paraId="6260412F" w14:textId="77777777" w:rsidR="00301B1E" w:rsidRDefault="008610CA">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301B1E" w14:paraId="2AABAA4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104ECC" w14:textId="77777777" w:rsidR="00301B1E" w:rsidRDefault="008610CA">
                  <w:pPr>
                    <w:spacing w:after="0" w:line="240" w:lineRule="auto"/>
                  </w:pPr>
                  <w:r>
                    <w:rPr>
                      <w:rFonts w:ascii="Calibri" w:eastAsia="Calibri" w:hAnsi="Calibri"/>
                      <w:color w:val="000000"/>
                    </w:rPr>
                    <w:t>PHN Pilots and Targeted Programs</w:t>
                  </w:r>
                </w:p>
              </w:tc>
            </w:tr>
            <w:tr w:rsidR="00301B1E" w14:paraId="79428637" w14:textId="77777777">
              <w:trPr>
                <w:trHeight w:val="262"/>
              </w:trPr>
              <w:tc>
                <w:tcPr>
                  <w:tcW w:w="10714" w:type="dxa"/>
                  <w:tcBorders>
                    <w:top w:val="nil"/>
                    <w:left w:val="nil"/>
                    <w:bottom w:val="nil"/>
                    <w:right w:val="nil"/>
                  </w:tcBorders>
                  <w:tcMar>
                    <w:top w:w="39" w:type="dxa"/>
                    <w:left w:w="39" w:type="dxa"/>
                    <w:bottom w:w="39" w:type="dxa"/>
                    <w:right w:w="39" w:type="dxa"/>
                  </w:tcMar>
                </w:tcPr>
                <w:p w14:paraId="16B001D2" w14:textId="77777777" w:rsidR="00301B1E" w:rsidRDefault="008610CA">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301B1E" w14:paraId="62EC927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23DD47" w14:textId="77777777" w:rsidR="00301B1E" w:rsidRDefault="008610CA">
                  <w:pPr>
                    <w:spacing w:after="0" w:line="240" w:lineRule="auto"/>
                  </w:pPr>
                  <w:r>
                    <w:rPr>
                      <w:rFonts w:ascii="Calibri" w:eastAsia="Calibri" w:hAnsi="Calibri"/>
                      <w:color w:val="000000"/>
                    </w:rPr>
                    <w:t>PP&amp;TP-GCPC</w:t>
                  </w:r>
                </w:p>
              </w:tc>
            </w:tr>
            <w:tr w:rsidR="00301B1E" w14:paraId="5DD0382B" w14:textId="77777777">
              <w:trPr>
                <w:trHeight w:val="262"/>
              </w:trPr>
              <w:tc>
                <w:tcPr>
                  <w:tcW w:w="10714" w:type="dxa"/>
                  <w:tcBorders>
                    <w:top w:val="nil"/>
                    <w:left w:val="nil"/>
                    <w:bottom w:val="nil"/>
                    <w:right w:val="nil"/>
                  </w:tcBorders>
                  <w:tcMar>
                    <w:top w:w="39" w:type="dxa"/>
                    <w:left w:w="39" w:type="dxa"/>
                    <w:bottom w:w="39" w:type="dxa"/>
                    <w:right w:w="39" w:type="dxa"/>
                  </w:tcMar>
                </w:tcPr>
                <w:p w14:paraId="28BC6089" w14:textId="77777777" w:rsidR="00301B1E" w:rsidRDefault="008610CA">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301B1E" w14:paraId="77841E2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079FA4" w14:textId="77777777" w:rsidR="00301B1E" w:rsidRDefault="008610CA">
                  <w:pPr>
                    <w:spacing w:after="0" w:line="240" w:lineRule="auto"/>
                  </w:pPr>
                  <w:r>
                    <w:rPr>
                      <w:rFonts w:ascii="Calibri" w:eastAsia="Calibri" w:hAnsi="Calibri"/>
                      <w:color w:val="000000"/>
                    </w:rPr>
                    <w:t>2</w:t>
                  </w:r>
                </w:p>
              </w:tc>
            </w:tr>
            <w:tr w:rsidR="00301B1E" w14:paraId="6015A2B6" w14:textId="77777777">
              <w:trPr>
                <w:trHeight w:val="262"/>
              </w:trPr>
              <w:tc>
                <w:tcPr>
                  <w:tcW w:w="10714" w:type="dxa"/>
                  <w:tcBorders>
                    <w:top w:val="nil"/>
                    <w:left w:val="nil"/>
                    <w:bottom w:val="nil"/>
                    <w:right w:val="nil"/>
                  </w:tcBorders>
                  <w:tcMar>
                    <w:top w:w="39" w:type="dxa"/>
                    <w:left w:w="39" w:type="dxa"/>
                    <w:bottom w:w="39" w:type="dxa"/>
                    <w:right w:w="39" w:type="dxa"/>
                  </w:tcMar>
                </w:tcPr>
                <w:p w14:paraId="2284EA1A" w14:textId="77777777" w:rsidR="00301B1E" w:rsidRDefault="008610CA">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301B1E" w14:paraId="38DA70C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91013F5" w14:textId="77777777" w:rsidR="00301B1E" w:rsidRDefault="008610CA">
                  <w:pPr>
                    <w:spacing w:after="0" w:line="240" w:lineRule="auto"/>
                  </w:pPr>
                  <w:r>
                    <w:rPr>
                      <w:rFonts w:ascii="Calibri" w:eastAsia="Calibri" w:hAnsi="Calibri"/>
                      <w:color w:val="000000"/>
                    </w:rPr>
                    <w:t>2024-25 Palliative Care HealthPathways</w:t>
                  </w:r>
                </w:p>
              </w:tc>
            </w:tr>
            <w:tr w:rsidR="00301B1E" w14:paraId="68243BBE" w14:textId="77777777">
              <w:trPr>
                <w:trHeight w:val="262"/>
              </w:trPr>
              <w:tc>
                <w:tcPr>
                  <w:tcW w:w="10714" w:type="dxa"/>
                  <w:tcBorders>
                    <w:top w:val="nil"/>
                    <w:left w:val="nil"/>
                    <w:bottom w:val="nil"/>
                    <w:right w:val="nil"/>
                  </w:tcBorders>
                  <w:tcMar>
                    <w:top w:w="39" w:type="dxa"/>
                    <w:left w:w="39" w:type="dxa"/>
                    <w:bottom w:w="39" w:type="dxa"/>
                    <w:right w:w="39" w:type="dxa"/>
                  </w:tcMar>
                </w:tcPr>
                <w:p w14:paraId="2F26374C" w14:textId="77777777" w:rsidR="00301B1E" w:rsidRDefault="008610CA">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301B1E" w14:paraId="28D8F95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114DFC2" w14:textId="77777777" w:rsidR="00301B1E" w:rsidRDefault="008610CA">
                  <w:pPr>
                    <w:spacing w:after="0" w:line="240" w:lineRule="auto"/>
                  </w:pPr>
                  <w:r>
                    <w:rPr>
                      <w:rFonts w:ascii="Calibri" w:eastAsia="Calibri" w:hAnsi="Calibri"/>
                      <w:color w:val="000000"/>
                    </w:rPr>
                    <w:t>Existing</w:t>
                  </w:r>
                </w:p>
              </w:tc>
            </w:tr>
            <w:tr w:rsidR="00301B1E" w14:paraId="6C21ADD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6E2F6C5" w14:textId="77777777" w:rsidR="00301B1E" w:rsidRDefault="00301B1E">
                  <w:pPr>
                    <w:spacing w:after="0" w:line="240" w:lineRule="auto"/>
                  </w:pPr>
                </w:p>
              </w:tc>
            </w:tr>
            <w:tr w:rsidR="00301B1E" w14:paraId="648A026C" w14:textId="77777777">
              <w:trPr>
                <w:trHeight w:val="282"/>
              </w:trPr>
              <w:tc>
                <w:tcPr>
                  <w:tcW w:w="10714" w:type="dxa"/>
                  <w:tcBorders>
                    <w:top w:val="nil"/>
                    <w:left w:val="nil"/>
                    <w:bottom w:val="nil"/>
                    <w:right w:val="nil"/>
                  </w:tcBorders>
                  <w:tcMar>
                    <w:top w:w="39" w:type="dxa"/>
                    <w:left w:w="39" w:type="dxa"/>
                    <w:bottom w:w="39" w:type="dxa"/>
                    <w:right w:w="39" w:type="dxa"/>
                  </w:tcMar>
                </w:tcPr>
                <w:p w14:paraId="63162B5A" w14:textId="77777777" w:rsidR="00301B1E" w:rsidRDefault="00301B1E">
                  <w:pPr>
                    <w:spacing w:after="0" w:line="240" w:lineRule="auto"/>
                  </w:pPr>
                </w:p>
              </w:tc>
            </w:tr>
            <w:tr w:rsidR="00301B1E" w14:paraId="37DA619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01B1E" w14:paraId="1237D4B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D8BC433" w14:textId="77777777" w:rsidR="00301B1E" w:rsidRDefault="008610CA">
                        <w:pPr>
                          <w:spacing w:after="0" w:line="240" w:lineRule="auto"/>
                        </w:pPr>
                        <w:r>
                          <w:rPr>
                            <w:noProof/>
                          </w:rPr>
                          <w:drawing>
                            <wp:inline distT="0" distB="0" distL="0" distR="0" wp14:anchorId="1539817F" wp14:editId="5A29AA72">
                              <wp:extent cx="615003" cy="384377"/>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15F29FA3" w14:textId="77777777" w:rsidR="00301B1E" w:rsidRDefault="00301B1E">
                        <w:pPr>
                          <w:pStyle w:val="EmptyCellLayoutStyle"/>
                          <w:spacing w:after="0" w:line="240" w:lineRule="auto"/>
                        </w:pPr>
                      </w:p>
                    </w:tc>
                    <w:tc>
                      <w:tcPr>
                        <w:tcW w:w="4725" w:type="dxa"/>
                      </w:tcPr>
                      <w:p w14:paraId="17E2F228" w14:textId="77777777" w:rsidR="00301B1E" w:rsidRDefault="00301B1E">
                        <w:pPr>
                          <w:pStyle w:val="EmptyCellLayoutStyle"/>
                          <w:spacing w:after="0" w:line="240" w:lineRule="auto"/>
                        </w:pPr>
                      </w:p>
                    </w:tc>
                    <w:tc>
                      <w:tcPr>
                        <w:tcW w:w="4804" w:type="dxa"/>
                      </w:tcPr>
                      <w:p w14:paraId="78709602" w14:textId="77777777" w:rsidR="00301B1E" w:rsidRDefault="00301B1E">
                        <w:pPr>
                          <w:pStyle w:val="EmptyCellLayoutStyle"/>
                          <w:spacing w:after="0" w:line="240" w:lineRule="auto"/>
                        </w:pPr>
                      </w:p>
                    </w:tc>
                  </w:tr>
                  <w:tr w:rsidR="00301B1E" w14:paraId="78D6876A" w14:textId="77777777">
                    <w:trPr>
                      <w:trHeight w:val="601"/>
                    </w:trPr>
                    <w:tc>
                      <w:tcPr>
                        <w:tcW w:w="1095" w:type="dxa"/>
                        <w:vMerge/>
                      </w:tcPr>
                      <w:p w14:paraId="02E96D58" w14:textId="77777777" w:rsidR="00301B1E" w:rsidRDefault="00301B1E">
                        <w:pPr>
                          <w:pStyle w:val="EmptyCellLayoutStyle"/>
                          <w:spacing w:after="0" w:line="240" w:lineRule="auto"/>
                        </w:pPr>
                      </w:p>
                    </w:tc>
                    <w:tc>
                      <w:tcPr>
                        <w:tcW w:w="90" w:type="dxa"/>
                      </w:tcPr>
                      <w:p w14:paraId="50148729" w14:textId="77777777" w:rsidR="00301B1E" w:rsidRDefault="00301B1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01B1E" w14:paraId="022DA9C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E920098" w14:textId="77777777" w:rsidR="00301B1E" w:rsidRDefault="008610CA">
                              <w:pPr>
                                <w:spacing w:after="0" w:line="240" w:lineRule="auto"/>
                              </w:pPr>
                              <w:r>
                                <w:rPr>
                                  <w:rFonts w:ascii="Calibri" w:eastAsia="Calibri" w:hAnsi="Calibri"/>
                                  <w:b/>
                                  <w:color w:val="000000"/>
                                  <w:sz w:val="24"/>
                                </w:rPr>
                                <w:t>Activity Priorities and Description</w:t>
                              </w:r>
                            </w:p>
                          </w:tc>
                        </w:tr>
                      </w:tbl>
                      <w:p w14:paraId="2CD5FF1F" w14:textId="77777777" w:rsidR="00301B1E" w:rsidRDefault="00301B1E">
                        <w:pPr>
                          <w:spacing w:after="0" w:line="240" w:lineRule="auto"/>
                        </w:pPr>
                      </w:p>
                    </w:tc>
                    <w:tc>
                      <w:tcPr>
                        <w:tcW w:w="4804" w:type="dxa"/>
                      </w:tcPr>
                      <w:p w14:paraId="28A90FF9" w14:textId="77777777" w:rsidR="00301B1E" w:rsidRDefault="00301B1E">
                        <w:pPr>
                          <w:pStyle w:val="EmptyCellLayoutStyle"/>
                          <w:spacing w:after="0" w:line="240" w:lineRule="auto"/>
                        </w:pPr>
                      </w:p>
                    </w:tc>
                  </w:tr>
                </w:tbl>
                <w:p w14:paraId="5915E40B" w14:textId="77777777" w:rsidR="00301B1E" w:rsidRDefault="00301B1E">
                  <w:pPr>
                    <w:spacing w:after="0" w:line="240" w:lineRule="auto"/>
                  </w:pPr>
                </w:p>
              </w:tc>
            </w:tr>
            <w:tr w:rsidR="00301B1E" w14:paraId="5D6B79C7" w14:textId="77777777">
              <w:trPr>
                <w:trHeight w:val="282"/>
              </w:trPr>
              <w:tc>
                <w:tcPr>
                  <w:tcW w:w="10714" w:type="dxa"/>
                  <w:tcBorders>
                    <w:top w:val="nil"/>
                    <w:left w:val="nil"/>
                    <w:bottom w:val="nil"/>
                    <w:right w:val="nil"/>
                  </w:tcBorders>
                  <w:tcMar>
                    <w:top w:w="39" w:type="dxa"/>
                    <w:left w:w="39" w:type="dxa"/>
                    <w:bottom w:w="39" w:type="dxa"/>
                    <w:right w:w="39" w:type="dxa"/>
                  </w:tcMar>
                </w:tcPr>
                <w:p w14:paraId="4FDFF29E" w14:textId="77777777" w:rsidR="00301B1E" w:rsidRDefault="00301B1E">
                  <w:pPr>
                    <w:spacing w:after="0" w:line="240" w:lineRule="auto"/>
                  </w:pPr>
                </w:p>
              </w:tc>
            </w:tr>
            <w:tr w:rsidR="00301B1E" w14:paraId="4AA8A64E" w14:textId="77777777">
              <w:trPr>
                <w:trHeight w:val="262"/>
              </w:trPr>
              <w:tc>
                <w:tcPr>
                  <w:tcW w:w="10714" w:type="dxa"/>
                  <w:tcBorders>
                    <w:top w:val="nil"/>
                    <w:left w:val="nil"/>
                    <w:bottom w:val="nil"/>
                    <w:right w:val="nil"/>
                  </w:tcBorders>
                  <w:tcMar>
                    <w:top w:w="39" w:type="dxa"/>
                    <w:left w:w="39" w:type="dxa"/>
                    <w:bottom w:w="39" w:type="dxa"/>
                    <w:right w:w="39" w:type="dxa"/>
                  </w:tcMar>
                </w:tcPr>
                <w:p w14:paraId="7F2BB416" w14:textId="77777777" w:rsidR="00301B1E" w:rsidRDefault="008610CA">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301B1E" w14:paraId="115E147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00D0FB" w14:textId="77777777" w:rsidR="00301B1E" w:rsidRDefault="008610CA">
                  <w:pPr>
                    <w:spacing w:after="0" w:line="240" w:lineRule="auto"/>
                  </w:pPr>
                  <w:r>
                    <w:rPr>
                      <w:rFonts w:ascii="Calibri" w:eastAsia="Calibri" w:hAnsi="Calibri"/>
                      <w:color w:val="000000"/>
                    </w:rPr>
                    <w:t>Population Health</w:t>
                  </w:r>
                </w:p>
              </w:tc>
            </w:tr>
            <w:tr w:rsidR="00301B1E" w14:paraId="5A8D8903" w14:textId="77777777">
              <w:trPr>
                <w:trHeight w:val="282"/>
              </w:trPr>
              <w:tc>
                <w:tcPr>
                  <w:tcW w:w="10714" w:type="dxa"/>
                  <w:tcBorders>
                    <w:top w:val="nil"/>
                    <w:left w:val="nil"/>
                    <w:bottom w:val="nil"/>
                    <w:right w:val="nil"/>
                  </w:tcBorders>
                  <w:tcMar>
                    <w:top w:w="39" w:type="dxa"/>
                    <w:left w:w="39" w:type="dxa"/>
                    <w:bottom w:w="39" w:type="dxa"/>
                    <w:right w:w="39" w:type="dxa"/>
                  </w:tcMar>
                </w:tcPr>
                <w:p w14:paraId="6142CBB3" w14:textId="77777777" w:rsidR="00301B1E" w:rsidRDefault="008610CA">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301B1E" w14:paraId="39220BA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CE2304" w14:textId="77777777" w:rsidR="00301B1E" w:rsidRDefault="00301B1E">
                  <w:pPr>
                    <w:spacing w:after="0" w:line="240" w:lineRule="auto"/>
                  </w:pPr>
                </w:p>
              </w:tc>
            </w:tr>
            <w:tr w:rsidR="00301B1E" w14:paraId="41570A7C" w14:textId="77777777">
              <w:trPr>
                <w:trHeight w:val="262"/>
              </w:trPr>
              <w:tc>
                <w:tcPr>
                  <w:tcW w:w="10714" w:type="dxa"/>
                  <w:tcBorders>
                    <w:top w:val="nil"/>
                    <w:left w:val="nil"/>
                    <w:bottom w:val="nil"/>
                    <w:right w:val="nil"/>
                  </w:tcBorders>
                  <w:tcMar>
                    <w:top w:w="39" w:type="dxa"/>
                    <w:left w:w="39" w:type="dxa"/>
                    <w:bottom w:w="39" w:type="dxa"/>
                    <w:right w:w="39" w:type="dxa"/>
                  </w:tcMar>
                </w:tcPr>
                <w:p w14:paraId="6A25A5D0" w14:textId="77777777" w:rsidR="00301B1E" w:rsidRDefault="008610CA">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301B1E" w14:paraId="2295E97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39FC6E" w14:textId="77777777" w:rsidR="00301B1E" w:rsidRDefault="008610CA">
                  <w:pPr>
                    <w:spacing w:after="0" w:line="240" w:lineRule="auto"/>
                  </w:pPr>
                  <w:r>
                    <w:rPr>
                      <w:rFonts w:ascii="Calibri" w:eastAsia="Calibri" w:hAnsi="Calibri"/>
                      <w:color w:val="000000"/>
                    </w:rPr>
                    <w:t>Review the existing Palliative and Supportive Care HealthPathways for the Nepean Blue Mountains Region.</w:t>
                  </w:r>
                </w:p>
              </w:tc>
            </w:tr>
            <w:tr w:rsidR="00301B1E" w14:paraId="0E3860AF" w14:textId="77777777">
              <w:trPr>
                <w:trHeight w:val="262"/>
              </w:trPr>
              <w:tc>
                <w:tcPr>
                  <w:tcW w:w="10714" w:type="dxa"/>
                  <w:tcBorders>
                    <w:top w:val="nil"/>
                    <w:left w:val="nil"/>
                    <w:bottom w:val="nil"/>
                    <w:right w:val="nil"/>
                  </w:tcBorders>
                  <w:tcMar>
                    <w:top w:w="39" w:type="dxa"/>
                    <w:left w:w="39" w:type="dxa"/>
                    <w:bottom w:w="39" w:type="dxa"/>
                    <w:right w:w="39" w:type="dxa"/>
                  </w:tcMar>
                </w:tcPr>
                <w:p w14:paraId="6C2979F3" w14:textId="77777777" w:rsidR="00301B1E" w:rsidRDefault="008610CA">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301B1E" w14:paraId="26C3D19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E1C15D" w14:textId="77777777" w:rsidR="00301B1E" w:rsidRDefault="008610CA">
                  <w:pPr>
                    <w:spacing w:after="0" w:line="240" w:lineRule="auto"/>
                  </w:pPr>
                  <w:r>
                    <w:rPr>
                      <w:rFonts w:ascii="Calibri" w:eastAsia="Calibri" w:hAnsi="Calibri"/>
                      <w:color w:val="000000"/>
                    </w:rPr>
                    <w:t>The Palliative and Supportive Care HealthPathways will be reviewed to ensure they reflect the current referral pathways for palliative care in the region.  This will occur through engagement of the NBMLHD Palliative and Supportive Care team at the NBMLHD with the HealthPathways GP Clinical Editors to ensure all pathways are up to date and improve access to services for patients in the region.</w:t>
                  </w:r>
                </w:p>
              </w:tc>
            </w:tr>
            <w:tr w:rsidR="00301B1E" w14:paraId="0CFE853A" w14:textId="77777777">
              <w:trPr>
                <w:trHeight w:val="527"/>
              </w:trPr>
              <w:tc>
                <w:tcPr>
                  <w:tcW w:w="10714" w:type="dxa"/>
                  <w:tcBorders>
                    <w:top w:val="nil"/>
                    <w:left w:val="nil"/>
                    <w:bottom w:val="nil"/>
                    <w:right w:val="nil"/>
                  </w:tcBorders>
                  <w:tcMar>
                    <w:top w:w="39" w:type="dxa"/>
                    <w:left w:w="39" w:type="dxa"/>
                    <w:bottom w:w="39" w:type="dxa"/>
                    <w:right w:w="39" w:type="dxa"/>
                  </w:tcMar>
                </w:tcPr>
                <w:p w14:paraId="414B9E23" w14:textId="77777777" w:rsidR="00301B1E" w:rsidRDefault="008610CA">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301B1E" w14:paraId="758190A2" w14:textId="77777777">
              <w:trPr>
                <w:trHeight w:val="262"/>
              </w:trPr>
              <w:tc>
                <w:tcPr>
                  <w:tcW w:w="10714" w:type="dxa"/>
                  <w:tcBorders>
                    <w:top w:val="nil"/>
                    <w:left w:val="nil"/>
                    <w:bottom w:val="nil"/>
                    <w:right w:val="nil"/>
                  </w:tcBorders>
                  <w:tcMar>
                    <w:top w:w="39" w:type="dxa"/>
                    <w:left w:w="39" w:type="dxa"/>
                    <w:bottom w:w="39" w:type="dxa"/>
                    <w:right w:w="39" w:type="dxa"/>
                  </w:tcMar>
                </w:tcPr>
                <w:p w14:paraId="1B49B3C0" w14:textId="77777777" w:rsidR="00301B1E" w:rsidRDefault="008610CA">
                  <w:pPr>
                    <w:spacing w:after="0" w:line="240" w:lineRule="auto"/>
                  </w:pPr>
                  <w:r>
                    <w:rPr>
                      <w:rFonts w:ascii="Calibri" w:eastAsia="Calibri" w:hAnsi="Calibri"/>
                      <w:b/>
                      <w:color w:val="000000"/>
                    </w:rPr>
                    <w:t>Needs Assessment</w:t>
                  </w:r>
                </w:p>
              </w:tc>
            </w:tr>
            <w:tr w:rsidR="00301B1E" w14:paraId="57AFA28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96866C" w14:textId="77777777" w:rsidR="00301B1E" w:rsidRDefault="008610CA">
                  <w:pPr>
                    <w:spacing w:after="0" w:line="240" w:lineRule="auto"/>
                  </w:pPr>
                  <w:r>
                    <w:rPr>
                      <w:rFonts w:ascii="Calibri" w:eastAsia="Calibri" w:hAnsi="Calibri"/>
                      <w:color w:val="000000"/>
                    </w:rPr>
                    <w:t>Needs Assessment 2021/22 - 2023/24</w:t>
                  </w:r>
                </w:p>
              </w:tc>
            </w:tr>
            <w:tr w:rsidR="00301B1E" w14:paraId="57C3FBC0" w14:textId="77777777">
              <w:trPr>
                <w:trHeight w:val="277"/>
              </w:trPr>
              <w:tc>
                <w:tcPr>
                  <w:tcW w:w="10714" w:type="dxa"/>
                  <w:tcBorders>
                    <w:top w:val="nil"/>
                    <w:left w:val="nil"/>
                    <w:bottom w:val="nil"/>
                    <w:right w:val="nil"/>
                  </w:tcBorders>
                  <w:tcMar>
                    <w:top w:w="39" w:type="dxa"/>
                    <w:left w:w="39" w:type="dxa"/>
                    <w:bottom w:w="39" w:type="dxa"/>
                    <w:right w:w="39" w:type="dxa"/>
                  </w:tcMar>
                </w:tcPr>
                <w:p w14:paraId="01EE7703" w14:textId="77777777" w:rsidR="008610CA" w:rsidRDefault="008610CA">
                  <w:pPr>
                    <w:spacing w:after="0" w:line="240" w:lineRule="auto"/>
                    <w:rPr>
                      <w:rFonts w:ascii="Calibri" w:eastAsia="Calibri" w:hAnsi="Calibri"/>
                      <w:b/>
                      <w:color w:val="000000"/>
                    </w:rPr>
                  </w:pPr>
                </w:p>
                <w:p w14:paraId="3D44ED9E" w14:textId="77777777" w:rsidR="008610CA" w:rsidRDefault="008610CA">
                  <w:pPr>
                    <w:spacing w:after="0" w:line="240" w:lineRule="auto"/>
                    <w:rPr>
                      <w:rFonts w:ascii="Calibri" w:eastAsia="Calibri" w:hAnsi="Calibri"/>
                      <w:b/>
                      <w:color w:val="000000"/>
                    </w:rPr>
                  </w:pPr>
                </w:p>
                <w:p w14:paraId="353F8D0A" w14:textId="77777777" w:rsidR="008610CA" w:rsidRDefault="008610CA">
                  <w:pPr>
                    <w:spacing w:after="0" w:line="240" w:lineRule="auto"/>
                    <w:rPr>
                      <w:rFonts w:ascii="Calibri" w:eastAsia="Calibri" w:hAnsi="Calibri"/>
                      <w:b/>
                      <w:color w:val="000000"/>
                    </w:rPr>
                  </w:pPr>
                </w:p>
                <w:p w14:paraId="7BB85294" w14:textId="77777777" w:rsidR="008610CA" w:rsidRDefault="008610CA">
                  <w:pPr>
                    <w:spacing w:after="0" w:line="240" w:lineRule="auto"/>
                    <w:rPr>
                      <w:rFonts w:ascii="Calibri" w:eastAsia="Calibri" w:hAnsi="Calibri"/>
                      <w:b/>
                      <w:color w:val="000000"/>
                    </w:rPr>
                  </w:pPr>
                </w:p>
                <w:p w14:paraId="07FB8903" w14:textId="62128655" w:rsidR="00301B1E" w:rsidRDefault="008610CA">
                  <w:pPr>
                    <w:spacing w:after="0" w:line="240" w:lineRule="auto"/>
                  </w:pPr>
                  <w:r>
                    <w:rPr>
                      <w:rFonts w:ascii="Calibri" w:eastAsia="Calibri" w:hAnsi="Calibri"/>
                      <w:b/>
                      <w:color w:val="000000"/>
                    </w:rPr>
                    <w:lastRenderedPageBreak/>
                    <w:t>Priorities</w:t>
                  </w:r>
                </w:p>
              </w:tc>
            </w:tr>
            <w:tr w:rsidR="00301B1E" w14:paraId="23010F13" w14:textId="77777777">
              <w:trPr>
                <w:trHeight w:val="23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301B1E" w14:paraId="34860FAE"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301B1E" w14:paraId="59F0C93A"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49DCF6B" w14:textId="77777777" w:rsidR="00301B1E" w:rsidRDefault="008610CA">
                              <w:pPr>
                                <w:spacing w:after="0" w:line="240" w:lineRule="auto"/>
                              </w:pPr>
                              <w:r>
                                <w:rPr>
                                  <w:rFonts w:ascii="Calibri" w:eastAsia="Calibri" w:hAnsi="Calibri"/>
                                  <w:b/>
                                  <w:color w:val="000000"/>
                                </w:rPr>
                                <w:lastRenderedPageBreak/>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52AE71C" w14:textId="77777777" w:rsidR="00301B1E" w:rsidRDefault="008610CA">
                              <w:pPr>
                                <w:spacing w:after="0" w:line="240" w:lineRule="auto"/>
                              </w:pPr>
                              <w:r>
                                <w:rPr>
                                  <w:rFonts w:ascii="Calibri" w:eastAsia="Calibri" w:hAnsi="Calibri"/>
                                  <w:b/>
                                  <w:color w:val="000000"/>
                                </w:rPr>
                                <w:t>Page reference</w:t>
                              </w:r>
                            </w:p>
                          </w:tc>
                        </w:tr>
                        <w:tr w:rsidR="00301B1E" w14:paraId="3531FAC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64AEC9" w14:textId="77777777" w:rsidR="00301B1E" w:rsidRDefault="008610CA">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91FA0A" w14:textId="77777777" w:rsidR="00301B1E" w:rsidRDefault="008610CA">
                              <w:pPr>
                                <w:spacing w:after="0" w:line="240" w:lineRule="auto"/>
                              </w:pPr>
                              <w:r>
                                <w:rPr>
                                  <w:rFonts w:ascii="Calibri" w:eastAsia="Calibri" w:hAnsi="Calibri"/>
                                  <w:color w:val="000000"/>
                                </w:rPr>
                                <w:t>302</w:t>
                              </w:r>
                            </w:p>
                          </w:tc>
                        </w:tr>
                        <w:tr w:rsidR="00301B1E" w14:paraId="3688717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6E26B1" w14:textId="77777777" w:rsidR="00301B1E" w:rsidRDefault="008610CA">
                              <w:pPr>
                                <w:spacing w:after="0" w:line="240" w:lineRule="auto"/>
                              </w:pPr>
                              <w:r>
                                <w:rPr>
                                  <w:rFonts w:ascii="Calibri" w:eastAsia="Calibri" w:hAnsi="Calibri"/>
                                  <w:color w:val="000000"/>
                                </w:rPr>
                                <w:t>Develop local guidelines containing culturally safe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CF3DF2" w14:textId="77777777" w:rsidR="00301B1E" w:rsidRDefault="008610CA">
                              <w:pPr>
                                <w:spacing w:after="0" w:line="240" w:lineRule="auto"/>
                              </w:pPr>
                              <w:r>
                                <w:rPr>
                                  <w:rFonts w:ascii="Calibri" w:eastAsia="Calibri" w:hAnsi="Calibri"/>
                                  <w:color w:val="000000"/>
                                </w:rPr>
                                <w:t>310</w:t>
                              </w:r>
                            </w:p>
                          </w:tc>
                        </w:tr>
                        <w:tr w:rsidR="00301B1E" w14:paraId="016162D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B75A225" w14:textId="77777777" w:rsidR="00301B1E" w:rsidRDefault="008610CA">
                              <w:pPr>
                                <w:spacing w:after="0" w:line="240" w:lineRule="auto"/>
                              </w:pPr>
                              <w:r>
                                <w:rPr>
                                  <w:rFonts w:ascii="Calibri" w:eastAsia="Calibri" w:hAnsi="Calibri"/>
                                  <w:color w:val="000000"/>
                                </w:rPr>
                                <w:t>Encourage stronger linkages and collaboration between PHN and LHD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DA3CF5" w14:textId="77777777" w:rsidR="00301B1E" w:rsidRDefault="008610CA">
                              <w:pPr>
                                <w:spacing w:after="0" w:line="240" w:lineRule="auto"/>
                              </w:pPr>
                              <w:r>
                                <w:rPr>
                                  <w:rFonts w:ascii="Calibri" w:eastAsia="Calibri" w:hAnsi="Calibri"/>
                                  <w:color w:val="000000"/>
                                </w:rPr>
                                <w:t>312</w:t>
                              </w:r>
                            </w:p>
                          </w:tc>
                        </w:tr>
                        <w:tr w:rsidR="00301B1E" w14:paraId="1B7DE78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1991CC" w14:textId="77777777" w:rsidR="00301B1E" w:rsidRDefault="008610CA">
                              <w:pPr>
                                <w:spacing w:after="0" w:line="240" w:lineRule="auto"/>
                              </w:pPr>
                              <w:r>
                                <w:rPr>
                                  <w:rFonts w:ascii="Calibri" w:eastAsia="Calibri" w:hAnsi="Calibri"/>
                                  <w:color w:val="000000"/>
                                </w:rPr>
                                <w:t>Develop and review local referral pathways and guidelines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FB01B9" w14:textId="77777777" w:rsidR="00301B1E" w:rsidRDefault="008610CA">
                              <w:pPr>
                                <w:spacing w:after="0" w:line="240" w:lineRule="auto"/>
                              </w:pPr>
                              <w:r>
                                <w:rPr>
                                  <w:rFonts w:ascii="Calibri" w:eastAsia="Calibri" w:hAnsi="Calibri"/>
                                  <w:color w:val="000000"/>
                                </w:rPr>
                                <w:t>269</w:t>
                              </w:r>
                            </w:p>
                          </w:tc>
                        </w:tr>
                        <w:tr w:rsidR="00301B1E" w14:paraId="3F9787E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288CAC" w14:textId="77777777" w:rsidR="00301B1E" w:rsidRDefault="008610CA">
                              <w:pPr>
                                <w:spacing w:after="0" w:line="240" w:lineRule="auto"/>
                              </w:pPr>
                              <w:r>
                                <w:rPr>
                                  <w:rFonts w:ascii="Calibri" w:eastAsia="Calibri" w:hAnsi="Calibri"/>
                                  <w:color w:val="000000"/>
                                </w:rPr>
                                <w:t>Facilitate service Integration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6A97FC5" w14:textId="77777777" w:rsidR="00301B1E" w:rsidRDefault="008610CA">
                              <w:pPr>
                                <w:spacing w:after="0" w:line="240" w:lineRule="auto"/>
                              </w:pPr>
                              <w:r>
                                <w:rPr>
                                  <w:rFonts w:ascii="Calibri" w:eastAsia="Calibri" w:hAnsi="Calibri"/>
                                  <w:color w:val="000000"/>
                                </w:rPr>
                                <w:t>296</w:t>
                              </w:r>
                            </w:p>
                          </w:tc>
                        </w:tr>
                        <w:tr w:rsidR="00301B1E" w14:paraId="3E7EE66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447803" w14:textId="77777777" w:rsidR="00301B1E" w:rsidRDefault="008610CA">
                              <w:pPr>
                                <w:spacing w:after="0" w:line="240" w:lineRule="auto"/>
                              </w:pPr>
                              <w:r>
                                <w:rPr>
                                  <w:rFonts w:ascii="Calibri" w:eastAsia="Calibri" w:hAnsi="Calibri"/>
                                  <w:color w:val="000000"/>
                                </w:rPr>
                                <w:t>Address the need to improve access to primary healthcare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4BCEA8C" w14:textId="77777777" w:rsidR="00301B1E" w:rsidRDefault="008610CA">
                              <w:pPr>
                                <w:spacing w:after="0" w:line="240" w:lineRule="auto"/>
                              </w:pPr>
                              <w:r>
                                <w:rPr>
                                  <w:rFonts w:ascii="Calibri" w:eastAsia="Calibri" w:hAnsi="Calibri"/>
                                  <w:color w:val="000000"/>
                                </w:rPr>
                                <w:t>306</w:t>
                              </w:r>
                            </w:p>
                          </w:tc>
                        </w:tr>
                      </w:tbl>
                      <w:p w14:paraId="255B078B" w14:textId="77777777" w:rsidR="00301B1E" w:rsidRDefault="00301B1E">
                        <w:pPr>
                          <w:spacing w:after="0" w:line="240" w:lineRule="auto"/>
                        </w:pPr>
                      </w:p>
                    </w:tc>
                    <w:tc>
                      <w:tcPr>
                        <w:tcW w:w="1768" w:type="dxa"/>
                      </w:tcPr>
                      <w:p w14:paraId="303D2375" w14:textId="77777777" w:rsidR="00301B1E" w:rsidRDefault="00301B1E">
                        <w:pPr>
                          <w:pStyle w:val="EmptyCellLayoutStyle"/>
                          <w:spacing w:after="0" w:line="240" w:lineRule="auto"/>
                        </w:pPr>
                      </w:p>
                    </w:tc>
                  </w:tr>
                </w:tbl>
                <w:p w14:paraId="16144754" w14:textId="77777777" w:rsidR="00301B1E" w:rsidRDefault="00301B1E">
                  <w:pPr>
                    <w:spacing w:after="0" w:line="240" w:lineRule="auto"/>
                  </w:pPr>
                </w:p>
              </w:tc>
            </w:tr>
            <w:tr w:rsidR="00301B1E" w14:paraId="35F4E0F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AAC1029" w14:textId="77777777" w:rsidR="00301B1E" w:rsidRDefault="00301B1E">
                  <w:pPr>
                    <w:spacing w:after="0" w:line="240" w:lineRule="auto"/>
                  </w:pPr>
                </w:p>
              </w:tc>
            </w:tr>
            <w:tr w:rsidR="00301B1E" w14:paraId="06CBEDA9" w14:textId="77777777">
              <w:trPr>
                <w:trHeight w:val="282"/>
              </w:trPr>
              <w:tc>
                <w:tcPr>
                  <w:tcW w:w="10714" w:type="dxa"/>
                  <w:tcBorders>
                    <w:top w:val="nil"/>
                    <w:left w:val="nil"/>
                    <w:bottom w:val="nil"/>
                    <w:right w:val="nil"/>
                  </w:tcBorders>
                  <w:tcMar>
                    <w:top w:w="39" w:type="dxa"/>
                    <w:left w:w="39" w:type="dxa"/>
                    <w:bottom w:w="39" w:type="dxa"/>
                    <w:right w:w="39" w:type="dxa"/>
                  </w:tcMar>
                </w:tcPr>
                <w:p w14:paraId="0E6654B2" w14:textId="77777777" w:rsidR="00301B1E" w:rsidRDefault="00301B1E">
                  <w:pPr>
                    <w:spacing w:after="0" w:line="240" w:lineRule="auto"/>
                  </w:pPr>
                </w:p>
              </w:tc>
            </w:tr>
            <w:tr w:rsidR="00301B1E" w14:paraId="5B58CE8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01B1E" w14:paraId="02DBCB7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8691A53" w14:textId="77777777" w:rsidR="00301B1E" w:rsidRDefault="008610CA">
                        <w:pPr>
                          <w:spacing w:after="0" w:line="240" w:lineRule="auto"/>
                        </w:pPr>
                        <w:r>
                          <w:rPr>
                            <w:noProof/>
                          </w:rPr>
                          <w:drawing>
                            <wp:inline distT="0" distB="0" distL="0" distR="0" wp14:anchorId="0B7CB1EE" wp14:editId="49C2BB1F">
                              <wp:extent cx="615003" cy="384377"/>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5323C941" w14:textId="77777777" w:rsidR="00301B1E" w:rsidRDefault="00301B1E">
                        <w:pPr>
                          <w:pStyle w:val="EmptyCellLayoutStyle"/>
                          <w:spacing w:after="0" w:line="240" w:lineRule="auto"/>
                        </w:pPr>
                      </w:p>
                    </w:tc>
                    <w:tc>
                      <w:tcPr>
                        <w:tcW w:w="4725" w:type="dxa"/>
                      </w:tcPr>
                      <w:p w14:paraId="1EEC9A0F" w14:textId="77777777" w:rsidR="00301B1E" w:rsidRDefault="00301B1E">
                        <w:pPr>
                          <w:pStyle w:val="EmptyCellLayoutStyle"/>
                          <w:spacing w:after="0" w:line="240" w:lineRule="auto"/>
                        </w:pPr>
                      </w:p>
                    </w:tc>
                    <w:tc>
                      <w:tcPr>
                        <w:tcW w:w="4804" w:type="dxa"/>
                      </w:tcPr>
                      <w:p w14:paraId="75DEE3F3" w14:textId="77777777" w:rsidR="00301B1E" w:rsidRDefault="00301B1E">
                        <w:pPr>
                          <w:pStyle w:val="EmptyCellLayoutStyle"/>
                          <w:spacing w:after="0" w:line="240" w:lineRule="auto"/>
                        </w:pPr>
                      </w:p>
                    </w:tc>
                  </w:tr>
                  <w:tr w:rsidR="00301B1E" w14:paraId="094B7A6F" w14:textId="77777777">
                    <w:trPr>
                      <w:trHeight w:val="601"/>
                    </w:trPr>
                    <w:tc>
                      <w:tcPr>
                        <w:tcW w:w="1095" w:type="dxa"/>
                        <w:vMerge/>
                      </w:tcPr>
                      <w:p w14:paraId="4518E374" w14:textId="77777777" w:rsidR="00301B1E" w:rsidRDefault="00301B1E">
                        <w:pPr>
                          <w:pStyle w:val="EmptyCellLayoutStyle"/>
                          <w:spacing w:after="0" w:line="240" w:lineRule="auto"/>
                        </w:pPr>
                      </w:p>
                    </w:tc>
                    <w:tc>
                      <w:tcPr>
                        <w:tcW w:w="90" w:type="dxa"/>
                      </w:tcPr>
                      <w:p w14:paraId="66DAA977" w14:textId="77777777" w:rsidR="00301B1E" w:rsidRDefault="00301B1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01B1E" w14:paraId="4C77532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DA42048" w14:textId="77777777" w:rsidR="00301B1E" w:rsidRDefault="008610CA">
                              <w:pPr>
                                <w:spacing w:after="0" w:line="240" w:lineRule="auto"/>
                              </w:pPr>
                              <w:r>
                                <w:rPr>
                                  <w:rFonts w:ascii="Calibri" w:eastAsia="Calibri" w:hAnsi="Calibri"/>
                                  <w:b/>
                                  <w:color w:val="000000"/>
                                  <w:sz w:val="24"/>
                                </w:rPr>
                                <w:t>Activity Demographics</w:t>
                              </w:r>
                            </w:p>
                          </w:tc>
                        </w:tr>
                      </w:tbl>
                      <w:p w14:paraId="18BD0543" w14:textId="77777777" w:rsidR="00301B1E" w:rsidRDefault="00301B1E">
                        <w:pPr>
                          <w:spacing w:after="0" w:line="240" w:lineRule="auto"/>
                        </w:pPr>
                      </w:p>
                    </w:tc>
                    <w:tc>
                      <w:tcPr>
                        <w:tcW w:w="4804" w:type="dxa"/>
                      </w:tcPr>
                      <w:p w14:paraId="267FA0E0" w14:textId="77777777" w:rsidR="00301B1E" w:rsidRDefault="00301B1E">
                        <w:pPr>
                          <w:pStyle w:val="EmptyCellLayoutStyle"/>
                          <w:spacing w:after="0" w:line="240" w:lineRule="auto"/>
                        </w:pPr>
                      </w:p>
                    </w:tc>
                  </w:tr>
                </w:tbl>
                <w:p w14:paraId="2FA4AB9F" w14:textId="77777777" w:rsidR="00301B1E" w:rsidRDefault="00301B1E">
                  <w:pPr>
                    <w:spacing w:after="0" w:line="240" w:lineRule="auto"/>
                  </w:pPr>
                </w:p>
              </w:tc>
            </w:tr>
            <w:tr w:rsidR="00301B1E" w14:paraId="79A7A4F1" w14:textId="77777777">
              <w:trPr>
                <w:trHeight w:val="282"/>
              </w:trPr>
              <w:tc>
                <w:tcPr>
                  <w:tcW w:w="10714" w:type="dxa"/>
                  <w:tcBorders>
                    <w:top w:val="nil"/>
                    <w:left w:val="nil"/>
                    <w:bottom w:val="nil"/>
                    <w:right w:val="nil"/>
                  </w:tcBorders>
                  <w:tcMar>
                    <w:top w:w="39" w:type="dxa"/>
                    <w:left w:w="39" w:type="dxa"/>
                    <w:bottom w:w="39" w:type="dxa"/>
                    <w:right w:w="39" w:type="dxa"/>
                  </w:tcMar>
                </w:tcPr>
                <w:p w14:paraId="78F8BE40" w14:textId="77777777" w:rsidR="00301B1E" w:rsidRDefault="00301B1E">
                  <w:pPr>
                    <w:spacing w:after="0" w:line="240" w:lineRule="auto"/>
                  </w:pPr>
                </w:p>
              </w:tc>
            </w:tr>
            <w:tr w:rsidR="00301B1E" w14:paraId="6ABE0DF6" w14:textId="77777777">
              <w:trPr>
                <w:trHeight w:val="262"/>
              </w:trPr>
              <w:tc>
                <w:tcPr>
                  <w:tcW w:w="10714" w:type="dxa"/>
                  <w:tcBorders>
                    <w:top w:val="nil"/>
                    <w:left w:val="nil"/>
                    <w:bottom w:val="nil"/>
                    <w:right w:val="nil"/>
                  </w:tcBorders>
                  <w:tcMar>
                    <w:top w:w="39" w:type="dxa"/>
                    <w:left w:w="39" w:type="dxa"/>
                    <w:bottom w:w="39" w:type="dxa"/>
                    <w:right w:w="39" w:type="dxa"/>
                  </w:tcMar>
                </w:tcPr>
                <w:p w14:paraId="2F6FAFF5" w14:textId="77777777" w:rsidR="00301B1E" w:rsidRDefault="008610CA">
                  <w:pPr>
                    <w:spacing w:after="0" w:line="240" w:lineRule="auto"/>
                  </w:pPr>
                  <w:r>
                    <w:rPr>
                      <w:rFonts w:ascii="Calibri" w:eastAsia="Calibri" w:hAnsi="Calibri"/>
                      <w:b/>
                      <w:color w:val="000000"/>
                    </w:rPr>
                    <w:t xml:space="preserve">Target Population Cohort </w:t>
                  </w:r>
                </w:p>
              </w:tc>
            </w:tr>
            <w:tr w:rsidR="00301B1E" w14:paraId="336C616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2A8CE8" w14:textId="77777777" w:rsidR="00301B1E" w:rsidRDefault="008610CA">
                  <w:pPr>
                    <w:spacing w:after="0" w:line="240" w:lineRule="auto"/>
                  </w:pPr>
                  <w:r>
                    <w:rPr>
                      <w:rFonts w:ascii="Calibri" w:eastAsia="Calibri" w:hAnsi="Calibri"/>
                      <w:color w:val="000000"/>
                    </w:rPr>
                    <w:t>health professionals caring for patients who are palliative, their families/carers</w:t>
                  </w:r>
                </w:p>
              </w:tc>
            </w:tr>
            <w:tr w:rsidR="00301B1E" w14:paraId="5D85D24B" w14:textId="77777777">
              <w:trPr>
                <w:trHeight w:val="282"/>
              </w:trPr>
              <w:tc>
                <w:tcPr>
                  <w:tcW w:w="10714" w:type="dxa"/>
                  <w:tcBorders>
                    <w:top w:val="nil"/>
                    <w:left w:val="nil"/>
                    <w:bottom w:val="nil"/>
                    <w:right w:val="nil"/>
                  </w:tcBorders>
                  <w:tcMar>
                    <w:top w:w="39" w:type="dxa"/>
                    <w:left w:w="39" w:type="dxa"/>
                    <w:bottom w:w="39" w:type="dxa"/>
                    <w:right w:w="39" w:type="dxa"/>
                  </w:tcMar>
                </w:tcPr>
                <w:p w14:paraId="5FE1339C" w14:textId="77777777" w:rsidR="00301B1E" w:rsidRDefault="008610CA">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301B1E" w14:paraId="7110DB3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E1734A" w14:textId="77777777" w:rsidR="00301B1E" w:rsidRDefault="00301B1E">
                  <w:pPr>
                    <w:spacing w:after="0" w:line="240" w:lineRule="auto"/>
                  </w:pPr>
                </w:p>
              </w:tc>
            </w:tr>
            <w:tr w:rsidR="00301B1E" w14:paraId="5202523F" w14:textId="77777777">
              <w:trPr>
                <w:trHeight w:val="262"/>
              </w:trPr>
              <w:tc>
                <w:tcPr>
                  <w:tcW w:w="10714" w:type="dxa"/>
                  <w:tcBorders>
                    <w:top w:val="nil"/>
                    <w:left w:val="nil"/>
                    <w:bottom w:val="nil"/>
                    <w:right w:val="nil"/>
                  </w:tcBorders>
                  <w:tcMar>
                    <w:top w:w="39" w:type="dxa"/>
                    <w:left w:w="39" w:type="dxa"/>
                    <w:bottom w:w="39" w:type="dxa"/>
                    <w:right w:w="39" w:type="dxa"/>
                  </w:tcMar>
                </w:tcPr>
                <w:p w14:paraId="2EB788A8" w14:textId="77777777" w:rsidR="00301B1E" w:rsidRDefault="008610CA">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301B1E" w14:paraId="0BE73AB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1A2416" w14:textId="77777777" w:rsidR="00301B1E" w:rsidRDefault="008610CA">
                  <w:pPr>
                    <w:spacing w:after="0" w:line="240" w:lineRule="auto"/>
                  </w:pPr>
                  <w:r>
                    <w:rPr>
                      <w:rFonts w:ascii="Calibri" w:eastAsia="Calibri" w:hAnsi="Calibri"/>
                      <w:color w:val="000000"/>
                    </w:rPr>
                    <w:t>No</w:t>
                  </w:r>
                </w:p>
              </w:tc>
            </w:tr>
            <w:tr w:rsidR="00301B1E" w14:paraId="5E4B2CCC" w14:textId="77777777">
              <w:trPr>
                <w:trHeight w:val="282"/>
              </w:trPr>
              <w:tc>
                <w:tcPr>
                  <w:tcW w:w="10714" w:type="dxa"/>
                  <w:tcBorders>
                    <w:top w:val="nil"/>
                    <w:left w:val="nil"/>
                    <w:bottom w:val="nil"/>
                    <w:right w:val="nil"/>
                  </w:tcBorders>
                  <w:tcMar>
                    <w:top w:w="39" w:type="dxa"/>
                    <w:left w:w="39" w:type="dxa"/>
                    <w:bottom w:w="39" w:type="dxa"/>
                    <w:right w:w="39" w:type="dxa"/>
                  </w:tcMar>
                </w:tcPr>
                <w:p w14:paraId="40C4F080" w14:textId="77777777" w:rsidR="00301B1E" w:rsidRDefault="008610CA">
                  <w:pPr>
                    <w:spacing w:after="0" w:line="240" w:lineRule="auto"/>
                  </w:pPr>
                  <w:r>
                    <w:rPr>
                      <w:rFonts w:ascii="Calibri" w:eastAsia="Calibri" w:hAnsi="Calibri"/>
                      <w:b/>
                      <w:color w:val="000000"/>
                    </w:rPr>
                    <w:t xml:space="preserve">Indigenous Specific Comments </w:t>
                  </w:r>
                </w:p>
              </w:tc>
            </w:tr>
            <w:tr w:rsidR="00301B1E" w14:paraId="4D09510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5028733" w14:textId="77777777" w:rsidR="00301B1E" w:rsidRDefault="00301B1E">
                  <w:pPr>
                    <w:spacing w:after="0" w:line="240" w:lineRule="auto"/>
                  </w:pPr>
                </w:p>
              </w:tc>
            </w:tr>
            <w:tr w:rsidR="00301B1E" w14:paraId="4106BFE6" w14:textId="77777777">
              <w:trPr>
                <w:trHeight w:val="282"/>
              </w:trPr>
              <w:tc>
                <w:tcPr>
                  <w:tcW w:w="10714" w:type="dxa"/>
                  <w:tcBorders>
                    <w:top w:val="nil"/>
                    <w:left w:val="nil"/>
                    <w:bottom w:val="nil"/>
                    <w:right w:val="nil"/>
                  </w:tcBorders>
                  <w:tcMar>
                    <w:top w:w="39" w:type="dxa"/>
                    <w:left w:w="39" w:type="dxa"/>
                    <w:bottom w:w="39" w:type="dxa"/>
                    <w:right w:w="39" w:type="dxa"/>
                  </w:tcMar>
                </w:tcPr>
                <w:p w14:paraId="79760E12" w14:textId="77777777" w:rsidR="00301B1E" w:rsidRDefault="008610CA">
                  <w:pPr>
                    <w:spacing w:after="0" w:line="240" w:lineRule="auto"/>
                  </w:pPr>
                  <w:r>
                    <w:rPr>
                      <w:rFonts w:ascii="Calibri" w:eastAsia="Calibri" w:hAnsi="Calibri"/>
                      <w:b/>
                      <w:color w:val="000000"/>
                      <w:sz w:val="24"/>
                    </w:rPr>
                    <w:t xml:space="preserve">Coverage </w:t>
                  </w:r>
                </w:p>
              </w:tc>
            </w:tr>
            <w:tr w:rsidR="00301B1E" w14:paraId="0DAC80D4" w14:textId="77777777">
              <w:trPr>
                <w:trHeight w:val="262"/>
              </w:trPr>
              <w:tc>
                <w:tcPr>
                  <w:tcW w:w="10714" w:type="dxa"/>
                  <w:tcBorders>
                    <w:top w:val="nil"/>
                    <w:left w:val="nil"/>
                    <w:bottom w:val="nil"/>
                    <w:right w:val="nil"/>
                  </w:tcBorders>
                  <w:tcMar>
                    <w:top w:w="39" w:type="dxa"/>
                    <w:left w:w="39" w:type="dxa"/>
                    <w:bottom w:w="39" w:type="dxa"/>
                    <w:right w:w="39" w:type="dxa"/>
                  </w:tcMar>
                </w:tcPr>
                <w:p w14:paraId="3AFCC208" w14:textId="77777777" w:rsidR="00301B1E" w:rsidRDefault="008610CA">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301B1E" w14:paraId="2D8BAE7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D70947" w14:textId="77777777" w:rsidR="00301B1E" w:rsidRDefault="008610CA">
                  <w:pPr>
                    <w:spacing w:after="0" w:line="240" w:lineRule="auto"/>
                  </w:pPr>
                  <w:r>
                    <w:rPr>
                      <w:rFonts w:ascii="Calibri" w:eastAsia="Calibri" w:hAnsi="Calibri"/>
                      <w:color w:val="000000"/>
                    </w:rPr>
                    <w:t>Yes</w:t>
                  </w:r>
                </w:p>
              </w:tc>
            </w:tr>
            <w:tr w:rsidR="00301B1E" w14:paraId="0DFE804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355CF4D" w14:textId="77777777" w:rsidR="00301B1E" w:rsidRDefault="00301B1E">
                  <w:pPr>
                    <w:spacing w:after="0" w:line="240" w:lineRule="auto"/>
                  </w:pPr>
                </w:p>
              </w:tc>
            </w:tr>
            <w:tr w:rsidR="00301B1E" w14:paraId="34760519" w14:textId="77777777">
              <w:trPr>
                <w:trHeight w:val="282"/>
              </w:trPr>
              <w:tc>
                <w:tcPr>
                  <w:tcW w:w="10714" w:type="dxa"/>
                  <w:tcBorders>
                    <w:top w:val="nil"/>
                    <w:left w:val="nil"/>
                    <w:bottom w:val="nil"/>
                    <w:right w:val="nil"/>
                  </w:tcBorders>
                  <w:tcMar>
                    <w:top w:w="39" w:type="dxa"/>
                    <w:left w:w="39" w:type="dxa"/>
                    <w:bottom w:w="39" w:type="dxa"/>
                    <w:right w:w="39" w:type="dxa"/>
                  </w:tcMar>
                </w:tcPr>
                <w:p w14:paraId="778B4229" w14:textId="77777777" w:rsidR="00301B1E" w:rsidRDefault="00301B1E">
                  <w:pPr>
                    <w:spacing w:after="0" w:line="240" w:lineRule="auto"/>
                  </w:pPr>
                </w:p>
              </w:tc>
            </w:tr>
            <w:tr w:rsidR="00301B1E" w14:paraId="06ED50A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01B1E" w14:paraId="06F14A9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EAE60A2" w14:textId="77777777" w:rsidR="00301B1E" w:rsidRDefault="008610CA">
                        <w:pPr>
                          <w:spacing w:after="0" w:line="240" w:lineRule="auto"/>
                        </w:pPr>
                        <w:r>
                          <w:rPr>
                            <w:noProof/>
                          </w:rPr>
                          <w:drawing>
                            <wp:inline distT="0" distB="0" distL="0" distR="0" wp14:anchorId="4E916EED" wp14:editId="3C594BB2">
                              <wp:extent cx="615003" cy="384377"/>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72BDE471" w14:textId="77777777" w:rsidR="00301B1E" w:rsidRDefault="00301B1E">
                        <w:pPr>
                          <w:pStyle w:val="EmptyCellLayoutStyle"/>
                          <w:spacing w:after="0" w:line="240" w:lineRule="auto"/>
                        </w:pPr>
                      </w:p>
                    </w:tc>
                    <w:tc>
                      <w:tcPr>
                        <w:tcW w:w="4725" w:type="dxa"/>
                      </w:tcPr>
                      <w:p w14:paraId="79F1A8BA" w14:textId="77777777" w:rsidR="00301B1E" w:rsidRDefault="00301B1E">
                        <w:pPr>
                          <w:pStyle w:val="EmptyCellLayoutStyle"/>
                          <w:spacing w:after="0" w:line="240" w:lineRule="auto"/>
                        </w:pPr>
                      </w:p>
                    </w:tc>
                    <w:tc>
                      <w:tcPr>
                        <w:tcW w:w="4804" w:type="dxa"/>
                      </w:tcPr>
                      <w:p w14:paraId="46E2D424" w14:textId="77777777" w:rsidR="00301B1E" w:rsidRDefault="00301B1E">
                        <w:pPr>
                          <w:pStyle w:val="EmptyCellLayoutStyle"/>
                          <w:spacing w:after="0" w:line="240" w:lineRule="auto"/>
                        </w:pPr>
                      </w:p>
                    </w:tc>
                  </w:tr>
                  <w:tr w:rsidR="00301B1E" w14:paraId="434DC0FD" w14:textId="77777777">
                    <w:trPr>
                      <w:trHeight w:val="601"/>
                    </w:trPr>
                    <w:tc>
                      <w:tcPr>
                        <w:tcW w:w="1095" w:type="dxa"/>
                        <w:vMerge/>
                      </w:tcPr>
                      <w:p w14:paraId="71C635D9" w14:textId="77777777" w:rsidR="00301B1E" w:rsidRDefault="00301B1E">
                        <w:pPr>
                          <w:pStyle w:val="EmptyCellLayoutStyle"/>
                          <w:spacing w:after="0" w:line="240" w:lineRule="auto"/>
                        </w:pPr>
                      </w:p>
                    </w:tc>
                    <w:tc>
                      <w:tcPr>
                        <w:tcW w:w="90" w:type="dxa"/>
                      </w:tcPr>
                      <w:p w14:paraId="5C0CC73B" w14:textId="77777777" w:rsidR="00301B1E" w:rsidRDefault="00301B1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01B1E" w14:paraId="5C312D0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14416F2" w14:textId="77777777" w:rsidR="00301B1E" w:rsidRDefault="008610CA">
                              <w:pPr>
                                <w:spacing w:after="0" w:line="240" w:lineRule="auto"/>
                              </w:pPr>
                              <w:r>
                                <w:rPr>
                                  <w:rFonts w:ascii="Calibri" w:eastAsia="Calibri" w:hAnsi="Calibri"/>
                                  <w:b/>
                                  <w:color w:val="000000"/>
                                  <w:sz w:val="24"/>
                                </w:rPr>
                                <w:t>Activity Consultation and Collaboration</w:t>
                              </w:r>
                            </w:p>
                          </w:tc>
                        </w:tr>
                      </w:tbl>
                      <w:p w14:paraId="659A8F0F" w14:textId="77777777" w:rsidR="00301B1E" w:rsidRDefault="00301B1E">
                        <w:pPr>
                          <w:spacing w:after="0" w:line="240" w:lineRule="auto"/>
                        </w:pPr>
                      </w:p>
                    </w:tc>
                    <w:tc>
                      <w:tcPr>
                        <w:tcW w:w="4804" w:type="dxa"/>
                      </w:tcPr>
                      <w:p w14:paraId="756F20E4" w14:textId="77777777" w:rsidR="00301B1E" w:rsidRDefault="00301B1E">
                        <w:pPr>
                          <w:pStyle w:val="EmptyCellLayoutStyle"/>
                          <w:spacing w:after="0" w:line="240" w:lineRule="auto"/>
                        </w:pPr>
                      </w:p>
                    </w:tc>
                  </w:tr>
                </w:tbl>
                <w:p w14:paraId="18F194FC" w14:textId="77777777" w:rsidR="00301B1E" w:rsidRDefault="00301B1E">
                  <w:pPr>
                    <w:spacing w:after="0" w:line="240" w:lineRule="auto"/>
                  </w:pPr>
                </w:p>
              </w:tc>
            </w:tr>
            <w:tr w:rsidR="00301B1E" w14:paraId="0FA2DCFD" w14:textId="77777777">
              <w:trPr>
                <w:trHeight w:val="282"/>
              </w:trPr>
              <w:tc>
                <w:tcPr>
                  <w:tcW w:w="10714" w:type="dxa"/>
                  <w:tcBorders>
                    <w:top w:val="nil"/>
                    <w:left w:val="nil"/>
                    <w:bottom w:val="nil"/>
                    <w:right w:val="nil"/>
                  </w:tcBorders>
                  <w:tcMar>
                    <w:top w:w="39" w:type="dxa"/>
                    <w:left w:w="39" w:type="dxa"/>
                    <w:bottom w:w="39" w:type="dxa"/>
                    <w:right w:w="39" w:type="dxa"/>
                  </w:tcMar>
                </w:tcPr>
                <w:p w14:paraId="593CE17A" w14:textId="77777777" w:rsidR="00301B1E" w:rsidRDefault="00301B1E">
                  <w:pPr>
                    <w:spacing w:after="0" w:line="240" w:lineRule="auto"/>
                  </w:pPr>
                </w:p>
              </w:tc>
            </w:tr>
            <w:tr w:rsidR="00301B1E" w14:paraId="2A140A3D" w14:textId="77777777">
              <w:trPr>
                <w:trHeight w:val="262"/>
              </w:trPr>
              <w:tc>
                <w:tcPr>
                  <w:tcW w:w="10714" w:type="dxa"/>
                  <w:tcBorders>
                    <w:top w:val="nil"/>
                    <w:left w:val="nil"/>
                    <w:bottom w:val="nil"/>
                    <w:right w:val="nil"/>
                  </w:tcBorders>
                  <w:tcMar>
                    <w:top w:w="39" w:type="dxa"/>
                    <w:left w:w="39" w:type="dxa"/>
                    <w:bottom w:w="39" w:type="dxa"/>
                    <w:right w:w="39" w:type="dxa"/>
                  </w:tcMar>
                </w:tcPr>
                <w:p w14:paraId="76049D50" w14:textId="77777777" w:rsidR="00301B1E" w:rsidRDefault="008610CA">
                  <w:pPr>
                    <w:spacing w:after="0" w:line="240" w:lineRule="auto"/>
                  </w:pPr>
                  <w:r>
                    <w:rPr>
                      <w:rFonts w:ascii="Calibri" w:eastAsia="Calibri" w:hAnsi="Calibri"/>
                      <w:b/>
                      <w:color w:val="000000"/>
                    </w:rPr>
                    <w:t xml:space="preserve">Consultation </w:t>
                  </w:r>
                </w:p>
              </w:tc>
            </w:tr>
            <w:tr w:rsidR="00301B1E" w14:paraId="7D7D987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DD98985" w14:textId="77777777" w:rsidR="00301B1E" w:rsidRDefault="008610CA">
                  <w:pPr>
                    <w:spacing w:after="0" w:line="240" w:lineRule="auto"/>
                  </w:pPr>
                  <w:r>
                    <w:rPr>
                      <w:rFonts w:ascii="Calibri" w:eastAsia="Calibri" w:hAnsi="Calibri"/>
                      <w:color w:val="000000"/>
                    </w:rPr>
                    <w:t>Engagement with NBMLHD Palliative and Supportive Care team; HealthPathways Clinical Editors.</w:t>
                  </w:r>
                </w:p>
              </w:tc>
            </w:tr>
            <w:tr w:rsidR="00301B1E" w14:paraId="32FF5ED9" w14:textId="77777777">
              <w:trPr>
                <w:trHeight w:val="262"/>
              </w:trPr>
              <w:tc>
                <w:tcPr>
                  <w:tcW w:w="10714" w:type="dxa"/>
                  <w:tcBorders>
                    <w:top w:val="nil"/>
                    <w:left w:val="nil"/>
                    <w:bottom w:val="nil"/>
                    <w:right w:val="nil"/>
                  </w:tcBorders>
                  <w:tcMar>
                    <w:top w:w="39" w:type="dxa"/>
                    <w:left w:w="39" w:type="dxa"/>
                    <w:bottom w:w="39" w:type="dxa"/>
                    <w:right w:w="39" w:type="dxa"/>
                  </w:tcMar>
                </w:tcPr>
                <w:p w14:paraId="564F15AD" w14:textId="77777777" w:rsidR="00301B1E" w:rsidRDefault="008610CA">
                  <w:pPr>
                    <w:spacing w:after="0" w:line="240" w:lineRule="auto"/>
                  </w:pPr>
                  <w:r>
                    <w:rPr>
                      <w:rFonts w:ascii="Calibri" w:eastAsia="Calibri" w:hAnsi="Calibri"/>
                      <w:b/>
                      <w:color w:val="000000"/>
                    </w:rPr>
                    <w:t xml:space="preserve">Collaboration </w:t>
                  </w:r>
                </w:p>
              </w:tc>
            </w:tr>
            <w:tr w:rsidR="00301B1E" w14:paraId="67C516F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E66BE0" w14:textId="77777777" w:rsidR="00301B1E" w:rsidRDefault="008610CA">
                  <w:pPr>
                    <w:spacing w:after="0" w:line="240" w:lineRule="auto"/>
                  </w:pPr>
                  <w:r>
                    <w:rPr>
                      <w:rFonts w:ascii="Calibri" w:eastAsia="Calibri" w:hAnsi="Calibri"/>
                      <w:color w:val="000000"/>
                    </w:rPr>
                    <w:t>NBMLHD Palliative and Supportive Care team will inform the referral pathways to ensure currency working closely with the GP Clinical Editors. NBMPHN/NBMLHD Palliative and Supportive Care Steering Committee.</w:t>
                  </w:r>
                </w:p>
              </w:tc>
            </w:tr>
            <w:tr w:rsidR="00301B1E" w14:paraId="456C7FD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F0ECA1D" w14:textId="77777777" w:rsidR="00301B1E" w:rsidRDefault="00301B1E">
                  <w:pPr>
                    <w:spacing w:after="0" w:line="240" w:lineRule="auto"/>
                  </w:pPr>
                </w:p>
              </w:tc>
            </w:tr>
            <w:tr w:rsidR="00301B1E" w14:paraId="0DE29636" w14:textId="77777777">
              <w:trPr>
                <w:trHeight w:val="282"/>
              </w:trPr>
              <w:tc>
                <w:tcPr>
                  <w:tcW w:w="10714" w:type="dxa"/>
                  <w:tcBorders>
                    <w:top w:val="nil"/>
                    <w:left w:val="nil"/>
                    <w:bottom w:val="nil"/>
                    <w:right w:val="nil"/>
                  </w:tcBorders>
                  <w:tcMar>
                    <w:top w:w="39" w:type="dxa"/>
                    <w:left w:w="39" w:type="dxa"/>
                    <w:bottom w:w="39" w:type="dxa"/>
                    <w:right w:w="39" w:type="dxa"/>
                  </w:tcMar>
                </w:tcPr>
                <w:p w14:paraId="6E715BFB" w14:textId="77777777" w:rsidR="00301B1E" w:rsidRDefault="00301B1E">
                  <w:pPr>
                    <w:spacing w:after="0" w:line="240" w:lineRule="auto"/>
                  </w:pPr>
                </w:p>
              </w:tc>
            </w:tr>
            <w:tr w:rsidR="00301B1E" w14:paraId="234E1B0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01B1E" w14:paraId="4D7BBBB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8A949FE" w14:textId="77777777" w:rsidR="00301B1E" w:rsidRDefault="008610CA">
                        <w:pPr>
                          <w:spacing w:after="0" w:line="240" w:lineRule="auto"/>
                        </w:pPr>
                        <w:r>
                          <w:rPr>
                            <w:noProof/>
                          </w:rPr>
                          <w:lastRenderedPageBreak/>
                          <w:drawing>
                            <wp:inline distT="0" distB="0" distL="0" distR="0" wp14:anchorId="48B9BE16" wp14:editId="18BE2457">
                              <wp:extent cx="615003" cy="384377"/>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21886DD7" w14:textId="77777777" w:rsidR="00301B1E" w:rsidRDefault="00301B1E">
                        <w:pPr>
                          <w:pStyle w:val="EmptyCellLayoutStyle"/>
                          <w:spacing w:after="0" w:line="240" w:lineRule="auto"/>
                        </w:pPr>
                      </w:p>
                    </w:tc>
                    <w:tc>
                      <w:tcPr>
                        <w:tcW w:w="4725" w:type="dxa"/>
                      </w:tcPr>
                      <w:p w14:paraId="09EA9F69" w14:textId="77777777" w:rsidR="00301B1E" w:rsidRDefault="00301B1E">
                        <w:pPr>
                          <w:pStyle w:val="EmptyCellLayoutStyle"/>
                          <w:spacing w:after="0" w:line="240" w:lineRule="auto"/>
                        </w:pPr>
                      </w:p>
                    </w:tc>
                    <w:tc>
                      <w:tcPr>
                        <w:tcW w:w="4804" w:type="dxa"/>
                      </w:tcPr>
                      <w:p w14:paraId="08F22B81" w14:textId="77777777" w:rsidR="00301B1E" w:rsidRDefault="00301B1E">
                        <w:pPr>
                          <w:pStyle w:val="EmptyCellLayoutStyle"/>
                          <w:spacing w:after="0" w:line="240" w:lineRule="auto"/>
                        </w:pPr>
                      </w:p>
                    </w:tc>
                  </w:tr>
                  <w:tr w:rsidR="00301B1E" w14:paraId="2729C564" w14:textId="77777777">
                    <w:trPr>
                      <w:trHeight w:val="601"/>
                    </w:trPr>
                    <w:tc>
                      <w:tcPr>
                        <w:tcW w:w="1095" w:type="dxa"/>
                        <w:vMerge/>
                      </w:tcPr>
                      <w:p w14:paraId="1EDD631A" w14:textId="77777777" w:rsidR="00301B1E" w:rsidRDefault="00301B1E">
                        <w:pPr>
                          <w:pStyle w:val="EmptyCellLayoutStyle"/>
                          <w:spacing w:after="0" w:line="240" w:lineRule="auto"/>
                        </w:pPr>
                      </w:p>
                    </w:tc>
                    <w:tc>
                      <w:tcPr>
                        <w:tcW w:w="90" w:type="dxa"/>
                      </w:tcPr>
                      <w:p w14:paraId="2E2FAD72" w14:textId="77777777" w:rsidR="00301B1E" w:rsidRDefault="00301B1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01B1E" w14:paraId="6BE0C21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61DAF73" w14:textId="77777777" w:rsidR="00301B1E" w:rsidRDefault="008610CA">
                              <w:pPr>
                                <w:spacing w:after="0" w:line="240" w:lineRule="auto"/>
                              </w:pPr>
                              <w:r>
                                <w:rPr>
                                  <w:rFonts w:ascii="Calibri" w:eastAsia="Calibri" w:hAnsi="Calibri"/>
                                  <w:b/>
                                  <w:color w:val="000000"/>
                                  <w:sz w:val="24"/>
                                </w:rPr>
                                <w:t>Activity Milestone Details/Duration</w:t>
                              </w:r>
                            </w:p>
                          </w:tc>
                        </w:tr>
                      </w:tbl>
                      <w:p w14:paraId="2882DB2D" w14:textId="77777777" w:rsidR="00301B1E" w:rsidRDefault="00301B1E">
                        <w:pPr>
                          <w:spacing w:after="0" w:line="240" w:lineRule="auto"/>
                        </w:pPr>
                      </w:p>
                    </w:tc>
                    <w:tc>
                      <w:tcPr>
                        <w:tcW w:w="4804" w:type="dxa"/>
                      </w:tcPr>
                      <w:p w14:paraId="3F1F19B3" w14:textId="77777777" w:rsidR="00301B1E" w:rsidRDefault="00301B1E">
                        <w:pPr>
                          <w:pStyle w:val="EmptyCellLayoutStyle"/>
                          <w:spacing w:after="0" w:line="240" w:lineRule="auto"/>
                        </w:pPr>
                      </w:p>
                    </w:tc>
                  </w:tr>
                </w:tbl>
                <w:p w14:paraId="08864D3F" w14:textId="77777777" w:rsidR="00301B1E" w:rsidRDefault="00301B1E">
                  <w:pPr>
                    <w:spacing w:after="0" w:line="240" w:lineRule="auto"/>
                  </w:pPr>
                </w:p>
              </w:tc>
            </w:tr>
            <w:tr w:rsidR="00301B1E" w14:paraId="18B37149" w14:textId="77777777">
              <w:trPr>
                <w:trHeight w:val="282"/>
              </w:trPr>
              <w:tc>
                <w:tcPr>
                  <w:tcW w:w="10714" w:type="dxa"/>
                  <w:tcBorders>
                    <w:top w:val="nil"/>
                    <w:left w:val="nil"/>
                    <w:bottom w:val="nil"/>
                    <w:right w:val="nil"/>
                  </w:tcBorders>
                  <w:tcMar>
                    <w:top w:w="39" w:type="dxa"/>
                    <w:left w:w="39" w:type="dxa"/>
                    <w:bottom w:w="39" w:type="dxa"/>
                    <w:right w:w="39" w:type="dxa"/>
                  </w:tcMar>
                </w:tcPr>
                <w:p w14:paraId="06702E78" w14:textId="77777777" w:rsidR="00301B1E" w:rsidRDefault="00301B1E">
                  <w:pPr>
                    <w:spacing w:after="0" w:line="240" w:lineRule="auto"/>
                  </w:pPr>
                </w:p>
              </w:tc>
            </w:tr>
            <w:tr w:rsidR="00301B1E" w14:paraId="25909E30" w14:textId="77777777">
              <w:trPr>
                <w:trHeight w:val="262"/>
              </w:trPr>
              <w:tc>
                <w:tcPr>
                  <w:tcW w:w="10714" w:type="dxa"/>
                  <w:tcBorders>
                    <w:top w:val="nil"/>
                    <w:left w:val="nil"/>
                    <w:bottom w:val="nil"/>
                    <w:right w:val="nil"/>
                  </w:tcBorders>
                  <w:tcMar>
                    <w:top w:w="39" w:type="dxa"/>
                    <w:left w:w="39" w:type="dxa"/>
                    <w:bottom w:w="39" w:type="dxa"/>
                    <w:right w:w="39" w:type="dxa"/>
                  </w:tcMar>
                </w:tcPr>
                <w:p w14:paraId="370DC022" w14:textId="77777777" w:rsidR="00301B1E" w:rsidRDefault="008610CA">
                  <w:pPr>
                    <w:spacing w:after="0" w:line="240" w:lineRule="auto"/>
                  </w:pPr>
                  <w:r>
                    <w:rPr>
                      <w:rFonts w:ascii="Calibri" w:eastAsia="Calibri" w:hAnsi="Calibri"/>
                      <w:b/>
                      <w:color w:val="000000"/>
                    </w:rPr>
                    <w:t xml:space="preserve">Activity Start Date </w:t>
                  </w:r>
                </w:p>
              </w:tc>
            </w:tr>
            <w:tr w:rsidR="00301B1E" w14:paraId="0C1D318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115601" w14:textId="77777777" w:rsidR="00301B1E" w:rsidRDefault="008610CA">
                  <w:pPr>
                    <w:spacing w:after="0" w:line="240" w:lineRule="auto"/>
                  </w:pPr>
                  <w:r>
                    <w:rPr>
                      <w:rFonts w:ascii="Calibri" w:eastAsia="Calibri" w:hAnsi="Calibri"/>
                      <w:color w:val="000000"/>
                    </w:rPr>
                    <w:t>28/02/2022</w:t>
                  </w:r>
                </w:p>
              </w:tc>
            </w:tr>
            <w:tr w:rsidR="00301B1E" w14:paraId="1006E02F" w14:textId="77777777">
              <w:trPr>
                <w:trHeight w:val="262"/>
              </w:trPr>
              <w:tc>
                <w:tcPr>
                  <w:tcW w:w="10714" w:type="dxa"/>
                  <w:tcBorders>
                    <w:top w:val="nil"/>
                    <w:left w:val="nil"/>
                    <w:bottom w:val="nil"/>
                    <w:right w:val="nil"/>
                  </w:tcBorders>
                  <w:tcMar>
                    <w:top w:w="39" w:type="dxa"/>
                    <w:left w:w="39" w:type="dxa"/>
                    <w:bottom w:w="39" w:type="dxa"/>
                    <w:right w:w="39" w:type="dxa"/>
                  </w:tcMar>
                </w:tcPr>
                <w:p w14:paraId="5702586B" w14:textId="77777777" w:rsidR="00301B1E" w:rsidRDefault="008610CA">
                  <w:pPr>
                    <w:spacing w:after="0" w:line="240" w:lineRule="auto"/>
                  </w:pPr>
                  <w:r>
                    <w:rPr>
                      <w:rFonts w:ascii="Calibri" w:eastAsia="Calibri" w:hAnsi="Calibri"/>
                      <w:b/>
                      <w:color w:val="000000"/>
                    </w:rPr>
                    <w:t xml:space="preserve">Activity End Date </w:t>
                  </w:r>
                </w:p>
              </w:tc>
            </w:tr>
            <w:tr w:rsidR="00301B1E" w14:paraId="288CD5C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D32058" w14:textId="77777777" w:rsidR="00301B1E" w:rsidRDefault="008610CA">
                  <w:pPr>
                    <w:spacing w:after="0" w:line="240" w:lineRule="auto"/>
                  </w:pPr>
                  <w:r>
                    <w:rPr>
                      <w:rFonts w:ascii="Calibri" w:eastAsia="Calibri" w:hAnsi="Calibri"/>
                      <w:color w:val="000000"/>
                    </w:rPr>
                    <w:t>30/10/2025</w:t>
                  </w:r>
                </w:p>
              </w:tc>
            </w:tr>
            <w:tr w:rsidR="00301B1E" w14:paraId="1D8F40F7" w14:textId="77777777">
              <w:trPr>
                <w:trHeight w:val="262"/>
              </w:trPr>
              <w:tc>
                <w:tcPr>
                  <w:tcW w:w="10714" w:type="dxa"/>
                  <w:tcBorders>
                    <w:top w:val="nil"/>
                    <w:left w:val="nil"/>
                    <w:bottom w:val="nil"/>
                    <w:right w:val="nil"/>
                  </w:tcBorders>
                  <w:tcMar>
                    <w:top w:w="39" w:type="dxa"/>
                    <w:left w:w="39" w:type="dxa"/>
                    <w:bottom w:w="39" w:type="dxa"/>
                    <w:right w:w="39" w:type="dxa"/>
                  </w:tcMar>
                </w:tcPr>
                <w:p w14:paraId="3DF2901B" w14:textId="77777777" w:rsidR="00301B1E" w:rsidRDefault="008610CA">
                  <w:pPr>
                    <w:spacing w:after="0" w:line="240" w:lineRule="auto"/>
                  </w:pPr>
                  <w:r>
                    <w:rPr>
                      <w:rFonts w:ascii="Calibri" w:eastAsia="Calibri" w:hAnsi="Calibri"/>
                      <w:b/>
                      <w:color w:val="000000"/>
                    </w:rPr>
                    <w:t>Service Delivery Start Date</w:t>
                  </w:r>
                </w:p>
              </w:tc>
            </w:tr>
            <w:tr w:rsidR="00301B1E" w14:paraId="1643AFB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BBBFF73" w14:textId="77777777" w:rsidR="00301B1E" w:rsidRDefault="00301B1E">
                  <w:pPr>
                    <w:spacing w:after="0" w:line="240" w:lineRule="auto"/>
                  </w:pPr>
                </w:p>
              </w:tc>
            </w:tr>
            <w:tr w:rsidR="00301B1E" w14:paraId="6173EDF0" w14:textId="77777777">
              <w:trPr>
                <w:trHeight w:val="262"/>
              </w:trPr>
              <w:tc>
                <w:tcPr>
                  <w:tcW w:w="10714" w:type="dxa"/>
                  <w:tcBorders>
                    <w:top w:val="nil"/>
                    <w:left w:val="nil"/>
                    <w:bottom w:val="nil"/>
                    <w:right w:val="nil"/>
                  </w:tcBorders>
                  <w:tcMar>
                    <w:top w:w="39" w:type="dxa"/>
                    <w:left w:w="39" w:type="dxa"/>
                    <w:bottom w:w="39" w:type="dxa"/>
                    <w:right w:w="39" w:type="dxa"/>
                  </w:tcMar>
                </w:tcPr>
                <w:p w14:paraId="3DB84676" w14:textId="77777777" w:rsidR="00301B1E" w:rsidRDefault="008610CA">
                  <w:pPr>
                    <w:spacing w:after="0" w:line="240" w:lineRule="auto"/>
                  </w:pPr>
                  <w:r>
                    <w:rPr>
                      <w:rFonts w:ascii="Calibri" w:eastAsia="Calibri" w:hAnsi="Calibri"/>
                      <w:b/>
                      <w:color w:val="000000"/>
                    </w:rPr>
                    <w:t>Service Delivery End Date</w:t>
                  </w:r>
                </w:p>
              </w:tc>
            </w:tr>
            <w:tr w:rsidR="00301B1E" w14:paraId="2AE17CC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7BFE8F" w14:textId="77777777" w:rsidR="00301B1E" w:rsidRDefault="00301B1E">
                  <w:pPr>
                    <w:spacing w:after="0" w:line="240" w:lineRule="auto"/>
                  </w:pPr>
                </w:p>
              </w:tc>
            </w:tr>
            <w:tr w:rsidR="00301B1E" w14:paraId="79E11D4B" w14:textId="77777777">
              <w:trPr>
                <w:trHeight w:val="262"/>
              </w:trPr>
              <w:tc>
                <w:tcPr>
                  <w:tcW w:w="10714" w:type="dxa"/>
                  <w:tcBorders>
                    <w:top w:val="nil"/>
                    <w:left w:val="nil"/>
                    <w:bottom w:val="nil"/>
                    <w:right w:val="nil"/>
                  </w:tcBorders>
                  <w:tcMar>
                    <w:top w:w="39" w:type="dxa"/>
                    <w:left w:w="39" w:type="dxa"/>
                    <w:bottom w:w="39" w:type="dxa"/>
                    <w:right w:w="39" w:type="dxa"/>
                  </w:tcMar>
                </w:tcPr>
                <w:p w14:paraId="277CCD6A" w14:textId="77777777" w:rsidR="00301B1E" w:rsidRDefault="008610CA">
                  <w:pPr>
                    <w:spacing w:after="0" w:line="240" w:lineRule="auto"/>
                  </w:pPr>
                  <w:r>
                    <w:rPr>
                      <w:rFonts w:ascii="Calibri" w:eastAsia="Calibri" w:hAnsi="Calibri"/>
                      <w:b/>
                      <w:color w:val="000000"/>
                    </w:rPr>
                    <w:t>Other Relevant Milestones</w:t>
                  </w:r>
                </w:p>
              </w:tc>
            </w:tr>
            <w:tr w:rsidR="00301B1E" w14:paraId="10265DE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2DB284" w14:textId="77777777" w:rsidR="00301B1E" w:rsidRDefault="00301B1E">
                  <w:pPr>
                    <w:spacing w:after="0" w:line="240" w:lineRule="auto"/>
                  </w:pPr>
                </w:p>
              </w:tc>
            </w:tr>
            <w:tr w:rsidR="00301B1E" w14:paraId="0BE007C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AEE1D1F" w14:textId="77777777" w:rsidR="00301B1E" w:rsidRDefault="00301B1E">
                  <w:pPr>
                    <w:spacing w:after="0" w:line="240" w:lineRule="auto"/>
                  </w:pPr>
                </w:p>
              </w:tc>
            </w:tr>
            <w:tr w:rsidR="00301B1E" w14:paraId="630273B9" w14:textId="77777777">
              <w:trPr>
                <w:trHeight w:val="282"/>
              </w:trPr>
              <w:tc>
                <w:tcPr>
                  <w:tcW w:w="10714" w:type="dxa"/>
                  <w:tcBorders>
                    <w:top w:val="nil"/>
                    <w:left w:val="nil"/>
                    <w:bottom w:val="nil"/>
                    <w:right w:val="nil"/>
                  </w:tcBorders>
                  <w:tcMar>
                    <w:top w:w="39" w:type="dxa"/>
                    <w:left w:w="39" w:type="dxa"/>
                    <w:bottom w:w="39" w:type="dxa"/>
                    <w:right w:w="39" w:type="dxa"/>
                  </w:tcMar>
                </w:tcPr>
                <w:p w14:paraId="2C981FA3" w14:textId="77777777" w:rsidR="00301B1E" w:rsidRDefault="00301B1E">
                  <w:pPr>
                    <w:spacing w:after="0" w:line="240" w:lineRule="auto"/>
                  </w:pPr>
                </w:p>
              </w:tc>
            </w:tr>
            <w:tr w:rsidR="00301B1E" w14:paraId="1D3C1A4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01B1E" w14:paraId="6ED893B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01E734B" w14:textId="77777777" w:rsidR="00301B1E" w:rsidRDefault="008610CA">
                        <w:pPr>
                          <w:spacing w:after="0" w:line="240" w:lineRule="auto"/>
                        </w:pPr>
                        <w:r>
                          <w:rPr>
                            <w:noProof/>
                          </w:rPr>
                          <w:drawing>
                            <wp:inline distT="0" distB="0" distL="0" distR="0" wp14:anchorId="5184E8FC" wp14:editId="72EADB0B">
                              <wp:extent cx="615003" cy="384377"/>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5B3A0472" w14:textId="77777777" w:rsidR="00301B1E" w:rsidRDefault="00301B1E">
                        <w:pPr>
                          <w:pStyle w:val="EmptyCellLayoutStyle"/>
                          <w:spacing w:after="0" w:line="240" w:lineRule="auto"/>
                        </w:pPr>
                      </w:p>
                    </w:tc>
                    <w:tc>
                      <w:tcPr>
                        <w:tcW w:w="4725" w:type="dxa"/>
                      </w:tcPr>
                      <w:p w14:paraId="5BC98186" w14:textId="77777777" w:rsidR="00301B1E" w:rsidRDefault="00301B1E">
                        <w:pPr>
                          <w:pStyle w:val="EmptyCellLayoutStyle"/>
                          <w:spacing w:after="0" w:line="240" w:lineRule="auto"/>
                        </w:pPr>
                      </w:p>
                    </w:tc>
                    <w:tc>
                      <w:tcPr>
                        <w:tcW w:w="4804" w:type="dxa"/>
                      </w:tcPr>
                      <w:p w14:paraId="5C7AD209" w14:textId="77777777" w:rsidR="00301B1E" w:rsidRDefault="00301B1E">
                        <w:pPr>
                          <w:pStyle w:val="EmptyCellLayoutStyle"/>
                          <w:spacing w:after="0" w:line="240" w:lineRule="auto"/>
                        </w:pPr>
                      </w:p>
                    </w:tc>
                  </w:tr>
                  <w:tr w:rsidR="00301B1E" w14:paraId="45127D5F" w14:textId="77777777">
                    <w:trPr>
                      <w:trHeight w:val="601"/>
                    </w:trPr>
                    <w:tc>
                      <w:tcPr>
                        <w:tcW w:w="1095" w:type="dxa"/>
                        <w:vMerge/>
                      </w:tcPr>
                      <w:p w14:paraId="05A885CB" w14:textId="77777777" w:rsidR="00301B1E" w:rsidRDefault="00301B1E">
                        <w:pPr>
                          <w:pStyle w:val="EmptyCellLayoutStyle"/>
                          <w:spacing w:after="0" w:line="240" w:lineRule="auto"/>
                        </w:pPr>
                      </w:p>
                    </w:tc>
                    <w:tc>
                      <w:tcPr>
                        <w:tcW w:w="90" w:type="dxa"/>
                      </w:tcPr>
                      <w:p w14:paraId="2D215ED7" w14:textId="77777777" w:rsidR="00301B1E" w:rsidRDefault="00301B1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01B1E" w14:paraId="5CA6C7F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4402A61" w14:textId="77777777" w:rsidR="00301B1E" w:rsidRDefault="008610CA">
                              <w:pPr>
                                <w:spacing w:after="0" w:line="240" w:lineRule="auto"/>
                              </w:pPr>
                              <w:r>
                                <w:rPr>
                                  <w:rFonts w:ascii="Calibri" w:eastAsia="Calibri" w:hAnsi="Calibri"/>
                                  <w:b/>
                                  <w:color w:val="000000"/>
                                  <w:sz w:val="24"/>
                                </w:rPr>
                                <w:t>Activity Commissioning</w:t>
                              </w:r>
                            </w:p>
                          </w:tc>
                        </w:tr>
                      </w:tbl>
                      <w:p w14:paraId="055345C0" w14:textId="77777777" w:rsidR="00301B1E" w:rsidRDefault="00301B1E">
                        <w:pPr>
                          <w:spacing w:after="0" w:line="240" w:lineRule="auto"/>
                        </w:pPr>
                      </w:p>
                    </w:tc>
                    <w:tc>
                      <w:tcPr>
                        <w:tcW w:w="4804" w:type="dxa"/>
                      </w:tcPr>
                      <w:p w14:paraId="66A78E7F" w14:textId="77777777" w:rsidR="00301B1E" w:rsidRDefault="00301B1E">
                        <w:pPr>
                          <w:pStyle w:val="EmptyCellLayoutStyle"/>
                          <w:spacing w:after="0" w:line="240" w:lineRule="auto"/>
                        </w:pPr>
                      </w:p>
                    </w:tc>
                  </w:tr>
                </w:tbl>
                <w:p w14:paraId="71607A2E" w14:textId="77777777" w:rsidR="00301B1E" w:rsidRDefault="00301B1E">
                  <w:pPr>
                    <w:spacing w:after="0" w:line="240" w:lineRule="auto"/>
                  </w:pPr>
                </w:p>
              </w:tc>
            </w:tr>
            <w:tr w:rsidR="00301B1E" w14:paraId="3C2D4A3D" w14:textId="77777777">
              <w:trPr>
                <w:trHeight w:val="282"/>
              </w:trPr>
              <w:tc>
                <w:tcPr>
                  <w:tcW w:w="10714" w:type="dxa"/>
                  <w:tcBorders>
                    <w:top w:val="nil"/>
                    <w:left w:val="nil"/>
                    <w:bottom w:val="nil"/>
                    <w:right w:val="nil"/>
                  </w:tcBorders>
                  <w:tcMar>
                    <w:top w:w="39" w:type="dxa"/>
                    <w:left w:w="39" w:type="dxa"/>
                    <w:bottom w:w="39" w:type="dxa"/>
                    <w:right w:w="39" w:type="dxa"/>
                  </w:tcMar>
                </w:tcPr>
                <w:p w14:paraId="25C97229" w14:textId="77777777" w:rsidR="00301B1E" w:rsidRDefault="00301B1E">
                  <w:pPr>
                    <w:spacing w:after="0" w:line="240" w:lineRule="auto"/>
                  </w:pPr>
                </w:p>
              </w:tc>
            </w:tr>
            <w:tr w:rsidR="00301B1E" w14:paraId="1A203AFC" w14:textId="77777777">
              <w:trPr>
                <w:trHeight w:val="262"/>
              </w:trPr>
              <w:tc>
                <w:tcPr>
                  <w:tcW w:w="10714" w:type="dxa"/>
                  <w:tcBorders>
                    <w:top w:val="nil"/>
                    <w:left w:val="nil"/>
                    <w:bottom w:val="nil"/>
                    <w:right w:val="nil"/>
                  </w:tcBorders>
                  <w:tcMar>
                    <w:top w:w="39" w:type="dxa"/>
                    <w:left w:w="39" w:type="dxa"/>
                    <w:bottom w:w="39" w:type="dxa"/>
                    <w:right w:w="39" w:type="dxa"/>
                  </w:tcMar>
                </w:tcPr>
                <w:p w14:paraId="3085DA9B" w14:textId="77777777" w:rsidR="00301B1E" w:rsidRDefault="008610CA">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301B1E" w14:paraId="6D1EE2E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83A4BF" w14:textId="77777777" w:rsidR="00301B1E" w:rsidRDefault="008610CA">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12540D01" w14:textId="77777777" w:rsidR="00301B1E" w:rsidRDefault="008610CA">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3D839C21" w14:textId="77777777" w:rsidR="00301B1E" w:rsidRDefault="008610CA">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7D0983BD" w14:textId="77777777" w:rsidR="00301B1E" w:rsidRDefault="008610CA">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710FDD1F" w14:textId="77777777" w:rsidR="00301B1E" w:rsidRDefault="008610CA">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08A2EB05" w14:textId="77777777" w:rsidR="00301B1E" w:rsidRDefault="008610CA">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Yes</w:t>
                  </w:r>
                </w:p>
              </w:tc>
            </w:tr>
            <w:tr w:rsidR="00301B1E" w14:paraId="424DDC7D" w14:textId="77777777">
              <w:trPr>
                <w:trHeight w:val="282"/>
              </w:trPr>
              <w:tc>
                <w:tcPr>
                  <w:tcW w:w="10714" w:type="dxa"/>
                  <w:tcBorders>
                    <w:top w:val="nil"/>
                    <w:left w:val="nil"/>
                    <w:bottom w:val="nil"/>
                    <w:right w:val="nil"/>
                  </w:tcBorders>
                  <w:tcMar>
                    <w:top w:w="39" w:type="dxa"/>
                    <w:left w:w="39" w:type="dxa"/>
                    <w:bottom w:w="39" w:type="dxa"/>
                    <w:right w:w="39" w:type="dxa"/>
                  </w:tcMar>
                </w:tcPr>
                <w:p w14:paraId="54F47C35" w14:textId="77777777" w:rsidR="00301B1E" w:rsidRDefault="00301B1E">
                  <w:pPr>
                    <w:spacing w:after="0" w:line="240" w:lineRule="auto"/>
                  </w:pPr>
                </w:p>
              </w:tc>
            </w:tr>
            <w:tr w:rsidR="00301B1E" w14:paraId="5374EED8" w14:textId="77777777">
              <w:trPr>
                <w:trHeight w:val="262"/>
              </w:trPr>
              <w:tc>
                <w:tcPr>
                  <w:tcW w:w="10714" w:type="dxa"/>
                  <w:tcBorders>
                    <w:top w:val="nil"/>
                    <w:left w:val="nil"/>
                    <w:bottom w:val="nil"/>
                    <w:right w:val="nil"/>
                  </w:tcBorders>
                  <w:tcMar>
                    <w:top w:w="39" w:type="dxa"/>
                    <w:left w:w="39" w:type="dxa"/>
                    <w:bottom w:w="39" w:type="dxa"/>
                    <w:right w:w="39" w:type="dxa"/>
                  </w:tcMar>
                </w:tcPr>
                <w:p w14:paraId="40107C14" w14:textId="77777777" w:rsidR="00301B1E" w:rsidRDefault="008610CA">
                  <w:pPr>
                    <w:spacing w:after="0" w:line="240" w:lineRule="auto"/>
                  </w:pPr>
                  <w:r>
                    <w:rPr>
                      <w:rFonts w:ascii="Calibri" w:eastAsia="Calibri" w:hAnsi="Calibri"/>
                      <w:b/>
                      <w:color w:val="000000"/>
                    </w:rPr>
                    <w:t xml:space="preserve">Is this activity being co-designed? </w:t>
                  </w:r>
                </w:p>
              </w:tc>
            </w:tr>
            <w:tr w:rsidR="00301B1E" w14:paraId="1FA823D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FBBDAB" w14:textId="77777777" w:rsidR="00301B1E" w:rsidRDefault="008610CA">
                  <w:pPr>
                    <w:spacing w:after="0" w:line="240" w:lineRule="auto"/>
                  </w:pPr>
                  <w:r>
                    <w:rPr>
                      <w:rFonts w:ascii="Calibri" w:eastAsia="Calibri" w:hAnsi="Calibri"/>
                      <w:color w:val="000000"/>
                    </w:rPr>
                    <w:t>No</w:t>
                  </w:r>
                </w:p>
              </w:tc>
            </w:tr>
            <w:tr w:rsidR="00301B1E" w14:paraId="617E94B5" w14:textId="77777777">
              <w:trPr>
                <w:trHeight w:val="262"/>
              </w:trPr>
              <w:tc>
                <w:tcPr>
                  <w:tcW w:w="10714" w:type="dxa"/>
                  <w:tcBorders>
                    <w:top w:val="nil"/>
                    <w:left w:val="nil"/>
                    <w:bottom w:val="nil"/>
                    <w:right w:val="nil"/>
                  </w:tcBorders>
                  <w:tcMar>
                    <w:top w:w="39" w:type="dxa"/>
                    <w:left w:w="39" w:type="dxa"/>
                    <w:bottom w:w="39" w:type="dxa"/>
                    <w:right w:w="39" w:type="dxa"/>
                  </w:tcMar>
                </w:tcPr>
                <w:p w14:paraId="1074877E" w14:textId="77777777" w:rsidR="00301B1E" w:rsidRDefault="008610CA">
                  <w:pPr>
                    <w:spacing w:after="0" w:line="240" w:lineRule="auto"/>
                  </w:pPr>
                  <w:r>
                    <w:rPr>
                      <w:rFonts w:ascii="Calibri" w:eastAsia="Calibri" w:hAnsi="Calibri"/>
                      <w:b/>
                      <w:color w:val="000000"/>
                    </w:rPr>
                    <w:t xml:space="preserve">Is this activity the result of a previous co-design process? </w:t>
                  </w:r>
                </w:p>
              </w:tc>
            </w:tr>
            <w:tr w:rsidR="00301B1E" w14:paraId="57F3EBF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01BDCD6" w14:textId="77777777" w:rsidR="00301B1E" w:rsidRDefault="008610CA">
                  <w:pPr>
                    <w:spacing w:after="0" w:line="240" w:lineRule="auto"/>
                  </w:pPr>
                  <w:r>
                    <w:rPr>
                      <w:rFonts w:ascii="Calibri" w:eastAsia="Calibri" w:hAnsi="Calibri"/>
                      <w:color w:val="000000"/>
                    </w:rPr>
                    <w:t>No</w:t>
                  </w:r>
                </w:p>
              </w:tc>
            </w:tr>
            <w:tr w:rsidR="00301B1E" w14:paraId="566D541F" w14:textId="77777777">
              <w:trPr>
                <w:trHeight w:val="262"/>
              </w:trPr>
              <w:tc>
                <w:tcPr>
                  <w:tcW w:w="10714" w:type="dxa"/>
                  <w:tcBorders>
                    <w:top w:val="nil"/>
                    <w:left w:val="nil"/>
                    <w:bottom w:val="nil"/>
                    <w:right w:val="nil"/>
                  </w:tcBorders>
                  <w:tcMar>
                    <w:top w:w="39" w:type="dxa"/>
                    <w:left w:w="39" w:type="dxa"/>
                    <w:bottom w:w="39" w:type="dxa"/>
                    <w:right w:w="39" w:type="dxa"/>
                  </w:tcMar>
                </w:tcPr>
                <w:p w14:paraId="43B01DA0" w14:textId="77777777" w:rsidR="00301B1E" w:rsidRDefault="008610CA">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301B1E" w14:paraId="4A2916B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B4110AA" w14:textId="77777777" w:rsidR="00301B1E" w:rsidRDefault="008610CA">
                  <w:pPr>
                    <w:spacing w:after="0" w:line="240" w:lineRule="auto"/>
                  </w:pPr>
                  <w:r>
                    <w:rPr>
                      <w:rFonts w:ascii="Calibri" w:eastAsia="Calibri" w:hAnsi="Calibri"/>
                      <w:color w:val="000000"/>
                    </w:rPr>
                    <w:t>No</w:t>
                  </w:r>
                </w:p>
              </w:tc>
            </w:tr>
            <w:tr w:rsidR="00301B1E" w14:paraId="64414FCF" w14:textId="77777777">
              <w:trPr>
                <w:trHeight w:val="262"/>
              </w:trPr>
              <w:tc>
                <w:tcPr>
                  <w:tcW w:w="10714" w:type="dxa"/>
                  <w:tcBorders>
                    <w:top w:val="nil"/>
                    <w:left w:val="nil"/>
                    <w:bottom w:val="nil"/>
                    <w:right w:val="nil"/>
                  </w:tcBorders>
                  <w:tcMar>
                    <w:top w:w="39" w:type="dxa"/>
                    <w:left w:w="39" w:type="dxa"/>
                    <w:bottom w:w="39" w:type="dxa"/>
                    <w:right w:w="39" w:type="dxa"/>
                  </w:tcMar>
                </w:tcPr>
                <w:p w14:paraId="25590C80" w14:textId="77777777" w:rsidR="00301B1E" w:rsidRDefault="008610CA">
                  <w:pPr>
                    <w:spacing w:after="0" w:line="240" w:lineRule="auto"/>
                  </w:pPr>
                  <w:r>
                    <w:rPr>
                      <w:rFonts w:ascii="Calibri" w:eastAsia="Calibri" w:hAnsi="Calibri"/>
                      <w:b/>
                      <w:color w:val="000000"/>
                    </w:rPr>
                    <w:t xml:space="preserve">Has this activity previously been co-commissioned or joint-commissioned? </w:t>
                  </w:r>
                </w:p>
              </w:tc>
            </w:tr>
            <w:tr w:rsidR="00301B1E" w14:paraId="5CCC3A2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9F92B7" w14:textId="77777777" w:rsidR="00301B1E" w:rsidRDefault="008610CA">
                  <w:pPr>
                    <w:spacing w:after="0" w:line="240" w:lineRule="auto"/>
                  </w:pPr>
                  <w:r>
                    <w:rPr>
                      <w:rFonts w:ascii="Calibri" w:eastAsia="Calibri" w:hAnsi="Calibri"/>
                      <w:color w:val="000000"/>
                    </w:rPr>
                    <w:t>No</w:t>
                  </w:r>
                </w:p>
              </w:tc>
            </w:tr>
            <w:tr w:rsidR="00301B1E" w14:paraId="0F4FB7A0" w14:textId="77777777">
              <w:trPr>
                <w:trHeight w:val="262"/>
              </w:trPr>
              <w:tc>
                <w:tcPr>
                  <w:tcW w:w="10714" w:type="dxa"/>
                  <w:tcBorders>
                    <w:top w:val="nil"/>
                    <w:left w:val="nil"/>
                    <w:bottom w:val="nil"/>
                    <w:right w:val="nil"/>
                  </w:tcBorders>
                  <w:tcMar>
                    <w:top w:w="39" w:type="dxa"/>
                    <w:left w:w="39" w:type="dxa"/>
                    <w:bottom w:w="39" w:type="dxa"/>
                    <w:right w:w="39" w:type="dxa"/>
                  </w:tcMar>
                </w:tcPr>
                <w:p w14:paraId="21DF51BE" w14:textId="77777777" w:rsidR="00301B1E" w:rsidRDefault="008610CA">
                  <w:pPr>
                    <w:spacing w:after="0" w:line="240" w:lineRule="auto"/>
                  </w:pPr>
                  <w:r>
                    <w:rPr>
                      <w:rFonts w:ascii="Calibri" w:eastAsia="Calibri" w:hAnsi="Calibri"/>
                      <w:b/>
                      <w:color w:val="000000"/>
                    </w:rPr>
                    <w:t xml:space="preserve">Decommissioning </w:t>
                  </w:r>
                </w:p>
              </w:tc>
            </w:tr>
            <w:tr w:rsidR="00301B1E" w14:paraId="50B9DA6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442130" w14:textId="77777777" w:rsidR="00301B1E" w:rsidRDefault="008610CA">
                  <w:pPr>
                    <w:spacing w:after="0" w:line="240" w:lineRule="auto"/>
                  </w:pPr>
                  <w:r>
                    <w:rPr>
                      <w:rFonts w:ascii="Calibri" w:eastAsia="Calibri" w:hAnsi="Calibri"/>
                      <w:color w:val="000000"/>
                    </w:rPr>
                    <w:t>No</w:t>
                  </w:r>
                </w:p>
              </w:tc>
            </w:tr>
            <w:tr w:rsidR="00301B1E" w14:paraId="7FA560EB" w14:textId="77777777">
              <w:trPr>
                <w:trHeight w:val="262"/>
              </w:trPr>
              <w:tc>
                <w:tcPr>
                  <w:tcW w:w="10714" w:type="dxa"/>
                  <w:tcBorders>
                    <w:top w:val="nil"/>
                    <w:left w:val="nil"/>
                    <w:bottom w:val="nil"/>
                    <w:right w:val="nil"/>
                  </w:tcBorders>
                  <w:tcMar>
                    <w:top w:w="39" w:type="dxa"/>
                    <w:left w:w="39" w:type="dxa"/>
                    <w:bottom w:w="39" w:type="dxa"/>
                    <w:right w:w="39" w:type="dxa"/>
                  </w:tcMar>
                </w:tcPr>
                <w:p w14:paraId="04FD2C9E" w14:textId="77777777" w:rsidR="00301B1E" w:rsidRDefault="008610CA">
                  <w:pPr>
                    <w:spacing w:after="0" w:line="240" w:lineRule="auto"/>
                  </w:pPr>
                  <w:r>
                    <w:rPr>
                      <w:rFonts w:ascii="Calibri" w:eastAsia="Calibri" w:hAnsi="Calibri"/>
                      <w:b/>
                      <w:color w:val="000000"/>
                    </w:rPr>
                    <w:t xml:space="preserve">Decommissioning details? </w:t>
                  </w:r>
                </w:p>
              </w:tc>
            </w:tr>
            <w:tr w:rsidR="00301B1E" w14:paraId="12362ED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840811" w14:textId="77777777" w:rsidR="00301B1E" w:rsidRDefault="00301B1E">
                  <w:pPr>
                    <w:spacing w:after="0" w:line="240" w:lineRule="auto"/>
                  </w:pPr>
                </w:p>
              </w:tc>
            </w:tr>
            <w:tr w:rsidR="00301B1E" w14:paraId="50A0AF7F" w14:textId="77777777">
              <w:trPr>
                <w:trHeight w:val="262"/>
              </w:trPr>
              <w:tc>
                <w:tcPr>
                  <w:tcW w:w="10714" w:type="dxa"/>
                  <w:tcBorders>
                    <w:top w:val="nil"/>
                    <w:left w:val="nil"/>
                    <w:bottom w:val="nil"/>
                    <w:right w:val="nil"/>
                  </w:tcBorders>
                  <w:tcMar>
                    <w:top w:w="39" w:type="dxa"/>
                    <w:left w:w="39" w:type="dxa"/>
                    <w:bottom w:w="39" w:type="dxa"/>
                    <w:right w:w="39" w:type="dxa"/>
                  </w:tcMar>
                </w:tcPr>
                <w:p w14:paraId="43AFF6ED" w14:textId="77777777" w:rsidR="00301B1E" w:rsidRDefault="008610CA">
                  <w:pPr>
                    <w:spacing w:after="0" w:line="240" w:lineRule="auto"/>
                  </w:pPr>
                  <w:r>
                    <w:rPr>
                      <w:rFonts w:ascii="Calibri" w:eastAsia="Calibri" w:hAnsi="Calibri"/>
                      <w:b/>
                      <w:color w:val="000000"/>
                    </w:rPr>
                    <w:t xml:space="preserve">Co-design or co-commissioning comments </w:t>
                  </w:r>
                </w:p>
              </w:tc>
            </w:tr>
            <w:tr w:rsidR="00301B1E" w14:paraId="352FA27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F798D54" w14:textId="77777777" w:rsidR="00301B1E" w:rsidRDefault="00301B1E">
                  <w:pPr>
                    <w:spacing w:after="0" w:line="240" w:lineRule="auto"/>
                  </w:pPr>
                </w:p>
              </w:tc>
            </w:tr>
            <w:tr w:rsidR="00301B1E" w14:paraId="48DFA66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7865A0" w14:textId="77777777" w:rsidR="00301B1E" w:rsidRDefault="00301B1E">
                  <w:pPr>
                    <w:spacing w:after="0" w:line="240" w:lineRule="auto"/>
                  </w:pPr>
                </w:p>
              </w:tc>
            </w:tr>
          </w:tbl>
          <w:p w14:paraId="4EAD6B52" w14:textId="77777777" w:rsidR="00301B1E" w:rsidRDefault="00301B1E">
            <w:pPr>
              <w:spacing w:after="0" w:line="240" w:lineRule="auto"/>
            </w:pPr>
          </w:p>
        </w:tc>
        <w:tc>
          <w:tcPr>
            <w:tcW w:w="762" w:type="dxa"/>
          </w:tcPr>
          <w:p w14:paraId="6DFB0938" w14:textId="77777777" w:rsidR="00301B1E" w:rsidRDefault="00301B1E">
            <w:pPr>
              <w:pStyle w:val="EmptyCellLayoutStyle"/>
              <w:spacing w:after="0" w:line="240" w:lineRule="auto"/>
            </w:pPr>
          </w:p>
        </w:tc>
      </w:tr>
    </w:tbl>
    <w:p w14:paraId="6E38FDCB" w14:textId="1268DF31" w:rsidR="00301B1E" w:rsidRDefault="008610CA">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301B1E" w14:paraId="7697F45E" w14:textId="77777777">
        <w:tc>
          <w:tcPr>
            <w:tcW w:w="762" w:type="dxa"/>
          </w:tcPr>
          <w:p w14:paraId="1B6D540D" w14:textId="77777777" w:rsidR="00301B1E" w:rsidRDefault="00301B1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301B1E" w14:paraId="0B668FDA"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4C3E4193" w14:textId="77777777" w:rsidR="00301B1E" w:rsidRDefault="00301B1E">
                  <w:pPr>
                    <w:spacing w:after="0" w:line="240" w:lineRule="auto"/>
                  </w:pPr>
                </w:p>
              </w:tc>
            </w:tr>
            <w:tr w:rsidR="00301B1E" w14:paraId="451FD5CC"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301B1E" w14:paraId="09AA20AD"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8A963CD" w14:textId="77777777" w:rsidR="00301B1E" w:rsidRDefault="008610CA">
                        <w:pPr>
                          <w:spacing w:after="0" w:line="240" w:lineRule="auto"/>
                        </w:pPr>
                        <w:r>
                          <w:rPr>
                            <w:noProof/>
                          </w:rPr>
                          <w:drawing>
                            <wp:inline distT="0" distB="0" distL="0" distR="0" wp14:anchorId="3D297F0F" wp14:editId="7BFC395D">
                              <wp:extent cx="949717" cy="620969"/>
                              <wp:effectExtent l="0" t="0" r="0" b="0"/>
                              <wp:docPr id="90" name="img3.png"/>
                              <wp:cNvGraphicFramePr/>
                              <a:graphic xmlns:a="http://schemas.openxmlformats.org/drawingml/2006/main">
                                <a:graphicData uri="http://schemas.openxmlformats.org/drawingml/2006/picture">
                                  <pic:pic xmlns:pic="http://schemas.openxmlformats.org/drawingml/2006/picture">
                                    <pic:nvPicPr>
                                      <pic:cNvPr id="9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301B1E" w14:paraId="1DF5C277"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1566A5DD" w14:textId="77777777" w:rsidR="00301B1E" w:rsidRDefault="008610CA">
                              <w:pPr>
                                <w:spacing w:after="0" w:line="240" w:lineRule="auto"/>
                              </w:pPr>
                              <w:r>
                                <w:rPr>
                                  <w:rFonts w:ascii="Calibri" w:eastAsia="Calibri" w:hAnsi="Calibri"/>
                                  <w:b/>
                                  <w:color w:val="000000"/>
                                  <w:sz w:val="36"/>
                                </w:rPr>
                                <w:t>PP&amp;TP-DVP - 4 - 2024-26 PHC 4 - Family and Domestic Violence Pilot</w:t>
                              </w:r>
                            </w:p>
                          </w:tc>
                        </w:tr>
                      </w:tbl>
                      <w:p w14:paraId="78320507" w14:textId="77777777" w:rsidR="00301B1E" w:rsidRDefault="00301B1E">
                        <w:pPr>
                          <w:spacing w:after="0" w:line="240" w:lineRule="auto"/>
                        </w:pPr>
                      </w:p>
                    </w:tc>
                    <w:tc>
                      <w:tcPr>
                        <w:tcW w:w="43" w:type="dxa"/>
                        <w:shd w:val="clear" w:color="auto" w:fill="DDE1EA"/>
                      </w:tcPr>
                      <w:p w14:paraId="31F7C76B" w14:textId="77777777" w:rsidR="00301B1E" w:rsidRDefault="00301B1E">
                        <w:pPr>
                          <w:pStyle w:val="EmptyCellLayoutStyle"/>
                          <w:spacing w:after="0" w:line="240" w:lineRule="auto"/>
                        </w:pPr>
                      </w:p>
                    </w:tc>
                  </w:tr>
                </w:tbl>
                <w:p w14:paraId="5EB4474A" w14:textId="77777777" w:rsidR="00301B1E" w:rsidRDefault="00301B1E">
                  <w:pPr>
                    <w:spacing w:after="0" w:line="240" w:lineRule="auto"/>
                  </w:pPr>
                </w:p>
              </w:tc>
            </w:tr>
            <w:tr w:rsidR="00301B1E" w14:paraId="1D157815"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7159CCDF" w14:textId="77777777" w:rsidR="00301B1E" w:rsidRDefault="00301B1E">
                  <w:pPr>
                    <w:spacing w:after="0" w:line="240" w:lineRule="auto"/>
                  </w:pPr>
                </w:p>
              </w:tc>
            </w:tr>
            <w:tr w:rsidR="00301B1E" w14:paraId="10CAB5F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301B1E" w14:paraId="5DE8AA3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BAC74DA" w14:textId="77777777" w:rsidR="00301B1E" w:rsidRDefault="008610CA">
                        <w:pPr>
                          <w:spacing w:after="0" w:line="240" w:lineRule="auto"/>
                        </w:pPr>
                        <w:r>
                          <w:rPr>
                            <w:noProof/>
                          </w:rPr>
                          <w:drawing>
                            <wp:inline distT="0" distB="0" distL="0" distR="0" wp14:anchorId="1631999A" wp14:editId="07DE6351">
                              <wp:extent cx="615003" cy="384377"/>
                              <wp:effectExtent l="0" t="0" r="0" b="0"/>
                              <wp:docPr id="92" name="img4.png"/>
                              <wp:cNvGraphicFramePr/>
                              <a:graphic xmlns:a="http://schemas.openxmlformats.org/drawingml/2006/main">
                                <a:graphicData uri="http://schemas.openxmlformats.org/drawingml/2006/picture">
                                  <pic:pic xmlns:pic="http://schemas.openxmlformats.org/drawingml/2006/picture">
                                    <pic:nvPicPr>
                                      <pic:cNvPr id="9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020BA405" w14:textId="77777777" w:rsidR="00301B1E" w:rsidRDefault="00301B1E">
                        <w:pPr>
                          <w:pStyle w:val="EmptyCellLayoutStyle"/>
                          <w:spacing w:after="0" w:line="240" w:lineRule="auto"/>
                        </w:pPr>
                      </w:p>
                    </w:tc>
                    <w:tc>
                      <w:tcPr>
                        <w:tcW w:w="3375" w:type="dxa"/>
                      </w:tcPr>
                      <w:p w14:paraId="139FF89C" w14:textId="77777777" w:rsidR="00301B1E" w:rsidRDefault="00301B1E">
                        <w:pPr>
                          <w:pStyle w:val="EmptyCellLayoutStyle"/>
                          <w:spacing w:after="0" w:line="240" w:lineRule="auto"/>
                        </w:pPr>
                      </w:p>
                    </w:tc>
                    <w:tc>
                      <w:tcPr>
                        <w:tcW w:w="6154" w:type="dxa"/>
                      </w:tcPr>
                      <w:p w14:paraId="7B113344" w14:textId="77777777" w:rsidR="00301B1E" w:rsidRDefault="00301B1E">
                        <w:pPr>
                          <w:pStyle w:val="EmptyCellLayoutStyle"/>
                          <w:spacing w:after="0" w:line="240" w:lineRule="auto"/>
                        </w:pPr>
                      </w:p>
                    </w:tc>
                  </w:tr>
                  <w:tr w:rsidR="00301B1E" w14:paraId="52933E82" w14:textId="77777777">
                    <w:trPr>
                      <w:trHeight w:val="601"/>
                    </w:trPr>
                    <w:tc>
                      <w:tcPr>
                        <w:tcW w:w="1095" w:type="dxa"/>
                        <w:vMerge/>
                      </w:tcPr>
                      <w:p w14:paraId="41D6089F" w14:textId="77777777" w:rsidR="00301B1E" w:rsidRDefault="00301B1E">
                        <w:pPr>
                          <w:pStyle w:val="EmptyCellLayoutStyle"/>
                          <w:spacing w:after="0" w:line="240" w:lineRule="auto"/>
                        </w:pPr>
                      </w:p>
                    </w:tc>
                    <w:tc>
                      <w:tcPr>
                        <w:tcW w:w="90" w:type="dxa"/>
                      </w:tcPr>
                      <w:p w14:paraId="4B15880A" w14:textId="77777777" w:rsidR="00301B1E" w:rsidRDefault="00301B1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301B1E" w14:paraId="6156D693"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1410BE07" w14:textId="77777777" w:rsidR="00301B1E" w:rsidRDefault="008610CA">
                              <w:pPr>
                                <w:spacing w:after="0" w:line="240" w:lineRule="auto"/>
                              </w:pPr>
                              <w:r>
                                <w:rPr>
                                  <w:rFonts w:ascii="Calibri" w:eastAsia="Calibri" w:hAnsi="Calibri"/>
                                  <w:b/>
                                  <w:color w:val="000000"/>
                                  <w:sz w:val="24"/>
                                </w:rPr>
                                <w:t>Activity Metadata</w:t>
                              </w:r>
                            </w:p>
                          </w:tc>
                        </w:tr>
                      </w:tbl>
                      <w:p w14:paraId="5B72C2E8" w14:textId="77777777" w:rsidR="00301B1E" w:rsidRDefault="00301B1E">
                        <w:pPr>
                          <w:spacing w:after="0" w:line="240" w:lineRule="auto"/>
                        </w:pPr>
                      </w:p>
                    </w:tc>
                    <w:tc>
                      <w:tcPr>
                        <w:tcW w:w="6154" w:type="dxa"/>
                      </w:tcPr>
                      <w:p w14:paraId="5CAC21A2" w14:textId="77777777" w:rsidR="00301B1E" w:rsidRDefault="00301B1E">
                        <w:pPr>
                          <w:pStyle w:val="EmptyCellLayoutStyle"/>
                          <w:spacing w:after="0" w:line="240" w:lineRule="auto"/>
                        </w:pPr>
                      </w:p>
                    </w:tc>
                  </w:tr>
                </w:tbl>
                <w:p w14:paraId="75D1E853" w14:textId="77777777" w:rsidR="00301B1E" w:rsidRDefault="00301B1E">
                  <w:pPr>
                    <w:spacing w:after="0" w:line="240" w:lineRule="auto"/>
                  </w:pPr>
                </w:p>
              </w:tc>
            </w:tr>
            <w:tr w:rsidR="00301B1E" w14:paraId="39351EB1" w14:textId="77777777">
              <w:trPr>
                <w:trHeight w:val="282"/>
              </w:trPr>
              <w:tc>
                <w:tcPr>
                  <w:tcW w:w="10714" w:type="dxa"/>
                  <w:tcBorders>
                    <w:top w:val="nil"/>
                    <w:left w:val="nil"/>
                    <w:bottom w:val="nil"/>
                    <w:right w:val="nil"/>
                  </w:tcBorders>
                  <w:tcMar>
                    <w:top w:w="39" w:type="dxa"/>
                    <w:left w:w="39" w:type="dxa"/>
                    <w:bottom w:w="39" w:type="dxa"/>
                    <w:right w:w="39" w:type="dxa"/>
                  </w:tcMar>
                </w:tcPr>
                <w:p w14:paraId="4BB350F2" w14:textId="77777777" w:rsidR="00301B1E" w:rsidRDefault="00301B1E">
                  <w:pPr>
                    <w:spacing w:after="0" w:line="240" w:lineRule="auto"/>
                  </w:pPr>
                </w:p>
              </w:tc>
            </w:tr>
            <w:tr w:rsidR="00301B1E" w14:paraId="5612D262" w14:textId="77777777">
              <w:trPr>
                <w:trHeight w:val="262"/>
              </w:trPr>
              <w:tc>
                <w:tcPr>
                  <w:tcW w:w="10714" w:type="dxa"/>
                  <w:tcBorders>
                    <w:top w:val="nil"/>
                    <w:left w:val="nil"/>
                    <w:bottom w:val="nil"/>
                    <w:right w:val="nil"/>
                  </w:tcBorders>
                  <w:tcMar>
                    <w:top w:w="39" w:type="dxa"/>
                    <w:left w:w="39" w:type="dxa"/>
                    <w:bottom w:w="39" w:type="dxa"/>
                    <w:right w:w="39" w:type="dxa"/>
                  </w:tcMar>
                </w:tcPr>
                <w:p w14:paraId="45E750C8" w14:textId="77777777" w:rsidR="00301B1E" w:rsidRDefault="008610CA">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301B1E" w14:paraId="367E371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1DEF9D" w14:textId="77777777" w:rsidR="00301B1E" w:rsidRDefault="008610CA">
                  <w:pPr>
                    <w:spacing w:after="0" w:line="240" w:lineRule="auto"/>
                  </w:pPr>
                  <w:r>
                    <w:rPr>
                      <w:rFonts w:ascii="Calibri" w:eastAsia="Calibri" w:hAnsi="Calibri"/>
                      <w:color w:val="000000"/>
                    </w:rPr>
                    <w:t>PHN Pilots and Targeted Programs</w:t>
                  </w:r>
                </w:p>
              </w:tc>
            </w:tr>
            <w:tr w:rsidR="00301B1E" w14:paraId="652B710C" w14:textId="77777777">
              <w:trPr>
                <w:trHeight w:val="262"/>
              </w:trPr>
              <w:tc>
                <w:tcPr>
                  <w:tcW w:w="10714" w:type="dxa"/>
                  <w:tcBorders>
                    <w:top w:val="nil"/>
                    <w:left w:val="nil"/>
                    <w:bottom w:val="nil"/>
                    <w:right w:val="nil"/>
                  </w:tcBorders>
                  <w:tcMar>
                    <w:top w:w="39" w:type="dxa"/>
                    <w:left w:w="39" w:type="dxa"/>
                    <w:bottom w:w="39" w:type="dxa"/>
                    <w:right w:w="39" w:type="dxa"/>
                  </w:tcMar>
                </w:tcPr>
                <w:p w14:paraId="2314847D" w14:textId="77777777" w:rsidR="00301B1E" w:rsidRDefault="008610CA">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301B1E" w14:paraId="6D3FF57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9CB7B2" w14:textId="77777777" w:rsidR="00301B1E" w:rsidRDefault="008610CA">
                  <w:pPr>
                    <w:spacing w:after="0" w:line="240" w:lineRule="auto"/>
                  </w:pPr>
                  <w:r>
                    <w:rPr>
                      <w:rFonts w:ascii="Calibri" w:eastAsia="Calibri" w:hAnsi="Calibri"/>
                      <w:color w:val="000000"/>
                    </w:rPr>
                    <w:t>PP&amp;TP-DVP</w:t>
                  </w:r>
                </w:p>
              </w:tc>
            </w:tr>
            <w:tr w:rsidR="00301B1E" w14:paraId="28285FD7" w14:textId="77777777">
              <w:trPr>
                <w:trHeight w:val="262"/>
              </w:trPr>
              <w:tc>
                <w:tcPr>
                  <w:tcW w:w="10714" w:type="dxa"/>
                  <w:tcBorders>
                    <w:top w:val="nil"/>
                    <w:left w:val="nil"/>
                    <w:bottom w:val="nil"/>
                    <w:right w:val="nil"/>
                  </w:tcBorders>
                  <w:tcMar>
                    <w:top w:w="39" w:type="dxa"/>
                    <w:left w:w="39" w:type="dxa"/>
                    <w:bottom w:w="39" w:type="dxa"/>
                    <w:right w:w="39" w:type="dxa"/>
                  </w:tcMar>
                </w:tcPr>
                <w:p w14:paraId="49B7B85B" w14:textId="77777777" w:rsidR="00301B1E" w:rsidRDefault="008610CA">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301B1E" w14:paraId="5DEF677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F17A59" w14:textId="77777777" w:rsidR="00301B1E" w:rsidRDefault="008610CA">
                  <w:pPr>
                    <w:spacing w:after="0" w:line="240" w:lineRule="auto"/>
                  </w:pPr>
                  <w:r>
                    <w:rPr>
                      <w:rFonts w:ascii="Calibri" w:eastAsia="Calibri" w:hAnsi="Calibri"/>
                      <w:color w:val="000000"/>
                    </w:rPr>
                    <w:t>4</w:t>
                  </w:r>
                </w:p>
              </w:tc>
            </w:tr>
            <w:tr w:rsidR="00301B1E" w14:paraId="0AE4FC59" w14:textId="77777777">
              <w:trPr>
                <w:trHeight w:val="262"/>
              </w:trPr>
              <w:tc>
                <w:tcPr>
                  <w:tcW w:w="10714" w:type="dxa"/>
                  <w:tcBorders>
                    <w:top w:val="nil"/>
                    <w:left w:val="nil"/>
                    <w:bottom w:val="nil"/>
                    <w:right w:val="nil"/>
                  </w:tcBorders>
                  <w:tcMar>
                    <w:top w:w="39" w:type="dxa"/>
                    <w:left w:w="39" w:type="dxa"/>
                    <w:bottom w:w="39" w:type="dxa"/>
                    <w:right w:w="39" w:type="dxa"/>
                  </w:tcMar>
                </w:tcPr>
                <w:p w14:paraId="446251B2" w14:textId="77777777" w:rsidR="00301B1E" w:rsidRDefault="008610CA">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301B1E" w14:paraId="7211C9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DB19E47" w14:textId="77777777" w:rsidR="00301B1E" w:rsidRDefault="008610CA">
                  <w:pPr>
                    <w:spacing w:after="0" w:line="240" w:lineRule="auto"/>
                  </w:pPr>
                  <w:r>
                    <w:rPr>
                      <w:rFonts w:ascii="Calibri" w:eastAsia="Calibri" w:hAnsi="Calibri"/>
                      <w:color w:val="000000"/>
                    </w:rPr>
                    <w:t>2024-26 PHC 4 - Family and Domestic Violence Pilot</w:t>
                  </w:r>
                </w:p>
              </w:tc>
            </w:tr>
            <w:tr w:rsidR="00301B1E" w14:paraId="79FB47B4" w14:textId="77777777">
              <w:trPr>
                <w:trHeight w:val="262"/>
              </w:trPr>
              <w:tc>
                <w:tcPr>
                  <w:tcW w:w="10714" w:type="dxa"/>
                  <w:tcBorders>
                    <w:top w:val="nil"/>
                    <w:left w:val="nil"/>
                    <w:bottom w:val="nil"/>
                    <w:right w:val="nil"/>
                  </w:tcBorders>
                  <w:tcMar>
                    <w:top w:w="39" w:type="dxa"/>
                    <w:left w:w="39" w:type="dxa"/>
                    <w:bottom w:w="39" w:type="dxa"/>
                    <w:right w:w="39" w:type="dxa"/>
                  </w:tcMar>
                </w:tcPr>
                <w:p w14:paraId="2F62BD0C" w14:textId="77777777" w:rsidR="00301B1E" w:rsidRDefault="008610CA">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301B1E" w14:paraId="282A060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FAB622" w14:textId="77777777" w:rsidR="00301B1E" w:rsidRDefault="008610CA">
                  <w:pPr>
                    <w:spacing w:after="0" w:line="240" w:lineRule="auto"/>
                  </w:pPr>
                  <w:r>
                    <w:rPr>
                      <w:rFonts w:ascii="Calibri" w:eastAsia="Calibri" w:hAnsi="Calibri"/>
                      <w:color w:val="000000"/>
                    </w:rPr>
                    <w:t>Modified</w:t>
                  </w:r>
                </w:p>
              </w:tc>
            </w:tr>
            <w:tr w:rsidR="00301B1E" w14:paraId="60F62F3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F350B0F" w14:textId="77777777" w:rsidR="00301B1E" w:rsidRDefault="00301B1E">
                  <w:pPr>
                    <w:spacing w:after="0" w:line="240" w:lineRule="auto"/>
                  </w:pPr>
                </w:p>
              </w:tc>
            </w:tr>
            <w:tr w:rsidR="00301B1E" w14:paraId="085FB365" w14:textId="77777777">
              <w:trPr>
                <w:trHeight w:val="282"/>
              </w:trPr>
              <w:tc>
                <w:tcPr>
                  <w:tcW w:w="10714" w:type="dxa"/>
                  <w:tcBorders>
                    <w:top w:val="nil"/>
                    <w:left w:val="nil"/>
                    <w:bottom w:val="nil"/>
                    <w:right w:val="nil"/>
                  </w:tcBorders>
                  <w:tcMar>
                    <w:top w:w="39" w:type="dxa"/>
                    <w:left w:w="39" w:type="dxa"/>
                    <w:bottom w:w="39" w:type="dxa"/>
                    <w:right w:w="39" w:type="dxa"/>
                  </w:tcMar>
                </w:tcPr>
                <w:p w14:paraId="5F7E390E" w14:textId="77777777" w:rsidR="00301B1E" w:rsidRDefault="00301B1E">
                  <w:pPr>
                    <w:spacing w:after="0" w:line="240" w:lineRule="auto"/>
                  </w:pPr>
                </w:p>
              </w:tc>
            </w:tr>
            <w:tr w:rsidR="00301B1E" w14:paraId="4C06C4F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01B1E" w14:paraId="7270741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A71CCFB" w14:textId="77777777" w:rsidR="00301B1E" w:rsidRDefault="008610CA">
                        <w:pPr>
                          <w:spacing w:after="0" w:line="240" w:lineRule="auto"/>
                        </w:pPr>
                        <w:r>
                          <w:rPr>
                            <w:noProof/>
                          </w:rPr>
                          <w:drawing>
                            <wp:inline distT="0" distB="0" distL="0" distR="0" wp14:anchorId="7994E101" wp14:editId="5F88E79C">
                              <wp:extent cx="615003" cy="384377"/>
                              <wp:effectExtent l="0" t="0" r="0" b="0"/>
                              <wp:docPr id="94" name="img5.png"/>
                              <wp:cNvGraphicFramePr/>
                              <a:graphic xmlns:a="http://schemas.openxmlformats.org/drawingml/2006/main">
                                <a:graphicData uri="http://schemas.openxmlformats.org/drawingml/2006/picture">
                                  <pic:pic xmlns:pic="http://schemas.openxmlformats.org/drawingml/2006/picture">
                                    <pic:nvPicPr>
                                      <pic:cNvPr id="9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5AD1A83A" w14:textId="77777777" w:rsidR="00301B1E" w:rsidRDefault="00301B1E">
                        <w:pPr>
                          <w:pStyle w:val="EmptyCellLayoutStyle"/>
                          <w:spacing w:after="0" w:line="240" w:lineRule="auto"/>
                        </w:pPr>
                      </w:p>
                    </w:tc>
                    <w:tc>
                      <w:tcPr>
                        <w:tcW w:w="4725" w:type="dxa"/>
                      </w:tcPr>
                      <w:p w14:paraId="382F9A41" w14:textId="77777777" w:rsidR="00301B1E" w:rsidRDefault="00301B1E">
                        <w:pPr>
                          <w:pStyle w:val="EmptyCellLayoutStyle"/>
                          <w:spacing w:after="0" w:line="240" w:lineRule="auto"/>
                        </w:pPr>
                      </w:p>
                    </w:tc>
                    <w:tc>
                      <w:tcPr>
                        <w:tcW w:w="4804" w:type="dxa"/>
                      </w:tcPr>
                      <w:p w14:paraId="153D79A5" w14:textId="77777777" w:rsidR="00301B1E" w:rsidRDefault="00301B1E">
                        <w:pPr>
                          <w:pStyle w:val="EmptyCellLayoutStyle"/>
                          <w:spacing w:after="0" w:line="240" w:lineRule="auto"/>
                        </w:pPr>
                      </w:p>
                    </w:tc>
                  </w:tr>
                  <w:tr w:rsidR="00301B1E" w14:paraId="074734DA" w14:textId="77777777">
                    <w:trPr>
                      <w:trHeight w:val="601"/>
                    </w:trPr>
                    <w:tc>
                      <w:tcPr>
                        <w:tcW w:w="1095" w:type="dxa"/>
                        <w:vMerge/>
                      </w:tcPr>
                      <w:p w14:paraId="5F22D605" w14:textId="77777777" w:rsidR="00301B1E" w:rsidRDefault="00301B1E">
                        <w:pPr>
                          <w:pStyle w:val="EmptyCellLayoutStyle"/>
                          <w:spacing w:after="0" w:line="240" w:lineRule="auto"/>
                        </w:pPr>
                      </w:p>
                    </w:tc>
                    <w:tc>
                      <w:tcPr>
                        <w:tcW w:w="90" w:type="dxa"/>
                      </w:tcPr>
                      <w:p w14:paraId="5679703B" w14:textId="77777777" w:rsidR="00301B1E" w:rsidRDefault="00301B1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01B1E" w14:paraId="496113E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BD36F4A" w14:textId="77777777" w:rsidR="00301B1E" w:rsidRDefault="008610CA">
                              <w:pPr>
                                <w:spacing w:after="0" w:line="240" w:lineRule="auto"/>
                              </w:pPr>
                              <w:r>
                                <w:rPr>
                                  <w:rFonts w:ascii="Calibri" w:eastAsia="Calibri" w:hAnsi="Calibri"/>
                                  <w:b/>
                                  <w:color w:val="000000"/>
                                  <w:sz w:val="24"/>
                                </w:rPr>
                                <w:t>Activity Priorities and Description</w:t>
                              </w:r>
                            </w:p>
                          </w:tc>
                        </w:tr>
                      </w:tbl>
                      <w:p w14:paraId="2C45F464" w14:textId="77777777" w:rsidR="00301B1E" w:rsidRDefault="00301B1E">
                        <w:pPr>
                          <w:spacing w:after="0" w:line="240" w:lineRule="auto"/>
                        </w:pPr>
                      </w:p>
                    </w:tc>
                    <w:tc>
                      <w:tcPr>
                        <w:tcW w:w="4804" w:type="dxa"/>
                      </w:tcPr>
                      <w:p w14:paraId="12BD67E3" w14:textId="77777777" w:rsidR="00301B1E" w:rsidRDefault="00301B1E">
                        <w:pPr>
                          <w:pStyle w:val="EmptyCellLayoutStyle"/>
                          <w:spacing w:after="0" w:line="240" w:lineRule="auto"/>
                        </w:pPr>
                      </w:p>
                    </w:tc>
                  </w:tr>
                </w:tbl>
                <w:p w14:paraId="51C34A50" w14:textId="77777777" w:rsidR="00301B1E" w:rsidRDefault="00301B1E">
                  <w:pPr>
                    <w:spacing w:after="0" w:line="240" w:lineRule="auto"/>
                  </w:pPr>
                </w:p>
              </w:tc>
            </w:tr>
            <w:tr w:rsidR="00301B1E" w14:paraId="4F3FDDA4" w14:textId="77777777">
              <w:trPr>
                <w:trHeight w:val="282"/>
              </w:trPr>
              <w:tc>
                <w:tcPr>
                  <w:tcW w:w="10714" w:type="dxa"/>
                  <w:tcBorders>
                    <w:top w:val="nil"/>
                    <w:left w:val="nil"/>
                    <w:bottom w:val="nil"/>
                    <w:right w:val="nil"/>
                  </w:tcBorders>
                  <w:tcMar>
                    <w:top w:w="39" w:type="dxa"/>
                    <w:left w:w="39" w:type="dxa"/>
                    <w:bottom w:w="39" w:type="dxa"/>
                    <w:right w:w="39" w:type="dxa"/>
                  </w:tcMar>
                </w:tcPr>
                <w:p w14:paraId="3ABF12C5" w14:textId="77777777" w:rsidR="00301B1E" w:rsidRDefault="00301B1E">
                  <w:pPr>
                    <w:spacing w:after="0" w:line="240" w:lineRule="auto"/>
                  </w:pPr>
                </w:p>
              </w:tc>
            </w:tr>
            <w:tr w:rsidR="00301B1E" w14:paraId="49BDA6B2" w14:textId="77777777">
              <w:trPr>
                <w:trHeight w:val="262"/>
              </w:trPr>
              <w:tc>
                <w:tcPr>
                  <w:tcW w:w="10714" w:type="dxa"/>
                  <w:tcBorders>
                    <w:top w:val="nil"/>
                    <w:left w:val="nil"/>
                    <w:bottom w:val="nil"/>
                    <w:right w:val="nil"/>
                  </w:tcBorders>
                  <w:tcMar>
                    <w:top w:w="39" w:type="dxa"/>
                    <w:left w:w="39" w:type="dxa"/>
                    <w:bottom w:w="39" w:type="dxa"/>
                    <w:right w:w="39" w:type="dxa"/>
                  </w:tcMar>
                </w:tcPr>
                <w:p w14:paraId="6026C0C1" w14:textId="77777777" w:rsidR="00301B1E" w:rsidRDefault="008610CA">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301B1E" w14:paraId="1AC69FA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B0DACD" w14:textId="77777777" w:rsidR="00301B1E" w:rsidRDefault="008610CA">
                  <w:pPr>
                    <w:spacing w:after="0" w:line="240" w:lineRule="auto"/>
                  </w:pPr>
                  <w:r>
                    <w:rPr>
                      <w:rFonts w:ascii="Calibri" w:eastAsia="Calibri" w:hAnsi="Calibri"/>
                      <w:color w:val="000000"/>
                    </w:rPr>
                    <w:t>Population Health</w:t>
                  </w:r>
                </w:p>
              </w:tc>
            </w:tr>
            <w:tr w:rsidR="00301B1E" w14:paraId="7E037B26" w14:textId="77777777">
              <w:trPr>
                <w:trHeight w:val="282"/>
              </w:trPr>
              <w:tc>
                <w:tcPr>
                  <w:tcW w:w="10714" w:type="dxa"/>
                  <w:tcBorders>
                    <w:top w:val="nil"/>
                    <w:left w:val="nil"/>
                    <w:bottom w:val="nil"/>
                    <w:right w:val="nil"/>
                  </w:tcBorders>
                  <w:tcMar>
                    <w:top w:w="39" w:type="dxa"/>
                    <w:left w:w="39" w:type="dxa"/>
                    <w:bottom w:w="39" w:type="dxa"/>
                    <w:right w:w="39" w:type="dxa"/>
                  </w:tcMar>
                </w:tcPr>
                <w:p w14:paraId="50E861F9" w14:textId="77777777" w:rsidR="00301B1E" w:rsidRDefault="008610CA">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301B1E" w14:paraId="7E5B60A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985E02" w14:textId="77777777" w:rsidR="00301B1E" w:rsidRDefault="00301B1E">
                  <w:pPr>
                    <w:spacing w:after="0" w:line="240" w:lineRule="auto"/>
                  </w:pPr>
                </w:p>
              </w:tc>
            </w:tr>
            <w:tr w:rsidR="00301B1E" w14:paraId="59F09291" w14:textId="77777777">
              <w:trPr>
                <w:trHeight w:val="262"/>
              </w:trPr>
              <w:tc>
                <w:tcPr>
                  <w:tcW w:w="10714" w:type="dxa"/>
                  <w:tcBorders>
                    <w:top w:val="nil"/>
                    <w:left w:val="nil"/>
                    <w:bottom w:val="nil"/>
                    <w:right w:val="nil"/>
                  </w:tcBorders>
                  <w:tcMar>
                    <w:top w:w="39" w:type="dxa"/>
                    <w:left w:w="39" w:type="dxa"/>
                    <w:bottom w:w="39" w:type="dxa"/>
                    <w:right w:w="39" w:type="dxa"/>
                  </w:tcMar>
                </w:tcPr>
                <w:p w14:paraId="129785B1" w14:textId="77777777" w:rsidR="00301B1E" w:rsidRDefault="008610CA">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301B1E" w14:paraId="443A72C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33B883" w14:textId="77777777" w:rsidR="00301B1E" w:rsidRDefault="008610CA">
                  <w:pPr>
                    <w:spacing w:after="0" w:line="240" w:lineRule="auto"/>
                  </w:pPr>
                  <w:r>
                    <w:rPr>
                      <w:rFonts w:ascii="Calibri" w:eastAsia="Calibri" w:hAnsi="Calibri"/>
                      <w:color w:val="000000"/>
                    </w:rPr>
                    <w:t>The Nepean Blue Mountains Recognise, Respond and Refer pilot aims to improve the patient journey for those experiencing or at risk of domestic and family violence (DFV) through integration and coordination of the domestic family violence system and primary care. Wentworth Healthcare Limited (WHL) will continue to work collaboratively with the Nepean Blue Mountains Local Health District (NBMLHD), Safety Action Meeting (SAM) committee members in each LGA, local government, general practitioners and general pr</w:t>
                  </w:r>
                  <w:r>
                    <w:rPr>
                      <w:rFonts w:ascii="Calibri" w:eastAsia="Calibri" w:hAnsi="Calibri"/>
                      <w:color w:val="000000"/>
                    </w:rPr>
                    <w:t>actice staff, key domestic and family violence stakeholders including people with lived experience and service providers (DCJ and child protection) to deliver the co-designed model to the Nepean Blue Mountains region.  The project’s Steering Committee was established in 2020 with members representative from both DFV and Primary Care sectors and provides guidance and advice to the projects implementation and activities.</w:t>
                  </w:r>
                  <w:r>
                    <w:rPr>
                      <w:rFonts w:ascii="Calibri" w:eastAsia="Calibri" w:hAnsi="Calibri"/>
                      <w:color w:val="000000"/>
                    </w:rPr>
                    <w:br/>
                    <w:t>WHL will continue to employ a DFV Integration Coordinator who is responsible for the coor</w:t>
                  </w:r>
                  <w:r>
                    <w:rPr>
                      <w:rFonts w:ascii="Calibri" w:eastAsia="Calibri" w:hAnsi="Calibri"/>
                      <w:color w:val="000000"/>
                    </w:rPr>
                    <w:t>dination of services, integration across the sector and provides primary care representation at a local and state level to influence the role of primary care in recognising, responding and referring people who are experiencing or at risk of DFV.</w:t>
                  </w:r>
                  <w:r>
                    <w:rPr>
                      <w:rFonts w:ascii="Calibri" w:eastAsia="Calibri" w:hAnsi="Calibri"/>
                      <w:color w:val="000000"/>
                    </w:rPr>
                    <w:br/>
                    <w:t>The coordinator will be responsible for building capacity within general practice to embed the RRR model with a whole of practice approach and improve the integration of primary care into the DFV sector.  To support the integration, local commissioned ‘DFV Linker’ w</w:t>
                  </w:r>
                  <w:r>
                    <w:rPr>
                      <w:rFonts w:ascii="Calibri" w:eastAsia="Calibri" w:hAnsi="Calibri"/>
                      <w:color w:val="000000"/>
                    </w:rPr>
                    <w:t>orkers provide a locality system navigation role, improving appropriate supportive referral pathways for primary care to domestic and family violence services. The Linkers work across the region covering Penrith, Hawkesbury, Blue Mountains and Lithgow LGA's.</w:t>
                  </w:r>
                </w:p>
              </w:tc>
            </w:tr>
            <w:tr w:rsidR="00301B1E" w14:paraId="6B460A68" w14:textId="77777777">
              <w:trPr>
                <w:trHeight w:val="262"/>
              </w:trPr>
              <w:tc>
                <w:tcPr>
                  <w:tcW w:w="10714" w:type="dxa"/>
                  <w:tcBorders>
                    <w:top w:val="nil"/>
                    <w:left w:val="nil"/>
                    <w:bottom w:val="nil"/>
                    <w:right w:val="nil"/>
                  </w:tcBorders>
                  <w:tcMar>
                    <w:top w:w="39" w:type="dxa"/>
                    <w:left w:w="39" w:type="dxa"/>
                    <w:bottom w:w="39" w:type="dxa"/>
                    <w:right w:w="39" w:type="dxa"/>
                  </w:tcMar>
                </w:tcPr>
                <w:p w14:paraId="1150FEA7" w14:textId="77777777" w:rsidR="00301B1E" w:rsidRDefault="008610CA">
                  <w:pPr>
                    <w:spacing w:after="0" w:line="240" w:lineRule="auto"/>
                  </w:pPr>
                  <w:r>
                    <w:rPr>
                      <w:rFonts w:ascii="Calibri" w:eastAsia="Calibri" w:hAnsi="Calibri"/>
                      <w:b/>
                      <w:color w:val="000000"/>
                    </w:rPr>
                    <w:lastRenderedPageBreak/>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301B1E" w14:paraId="162FA60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0A2B64" w14:textId="4976AA84" w:rsidR="00301B1E" w:rsidRDefault="008610CA">
                  <w:pPr>
                    <w:spacing w:after="0" w:line="240" w:lineRule="auto"/>
                  </w:pPr>
                  <w:r>
                    <w:rPr>
                      <w:rFonts w:ascii="Calibri" w:eastAsia="Calibri" w:hAnsi="Calibri"/>
                      <w:color w:val="000000"/>
                    </w:rPr>
                    <w:t xml:space="preserve">Continue to deliver the Recognise, Respond and Refer Pilot building on the outcomes of the initial evaluation.  This three-pronged approach will demonstrate and align with the objectives of the pilot to ensure consultation and engagement across participating PHNs and will build a body of evidence.  </w:t>
                  </w:r>
                  <w:r>
                    <w:rPr>
                      <w:rFonts w:ascii="Calibri" w:eastAsia="Calibri" w:hAnsi="Calibri"/>
                      <w:color w:val="000000"/>
                    </w:rPr>
                    <w:br/>
                    <w:t xml:space="preserve">The </w:t>
                  </w:r>
                  <w:proofErr w:type="gramStart"/>
                  <w:r>
                    <w:rPr>
                      <w:rFonts w:ascii="Calibri" w:eastAsia="Calibri" w:hAnsi="Calibri"/>
                      <w:color w:val="000000"/>
                    </w:rPr>
                    <w:t>three pronged</w:t>
                  </w:r>
                  <w:proofErr w:type="gramEnd"/>
                  <w:r>
                    <w:rPr>
                      <w:rFonts w:ascii="Calibri" w:eastAsia="Calibri" w:hAnsi="Calibri"/>
                      <w:color w:val="000000"/>
                    </w:rPr>
                    <w:t xml:space="preserve"> approach will include:</w:t>
                  </w:r>
                  <w:r>
                    <w:rPr>
                      <w:rFonts w:ascii="Calibri" w:eastAsia="Calibri" w:hAnsi="Calibri"/>
                      <w:color w:val="000000"/>
                    </w:rPr>
                    <w:br/>
                    <w:t>1. PHN Domestic and Family Violence (DFV) Integration Officer who will provide strategic integration connecting the primary care sector to the DFV sector;</w:t>
                  </w:r>
                  <w:r>
                    <w:rPr>
                      <w:rFonts w:ascii="Calibri" w:eastAsia="Calibri" w:hAnsi="Calibri"/>
                      <w:color w:val="000000"/>
                    </w:rPr>
                    <w:br/>
                    <w:t xml:space="preserve">2. Continue to commission ‘DFV Linker’ workers to work across the DFV service system and connect into general practices as </w:t>
                  </w:r>
                  <w:proofErr w:type="gramStart"/>
                  <w:r>
                    <w:rPr>
                      <w:rFonts w:ascii="Calibri" w:eastAsia="Calibri" w:hAnsi="Calibri"/>
                      <w:color w:val="000000"/>
                    </w:rPr>
                    <w:t>a the</w:t>
                  </w:r>
                  <w:proofErr w:type="gramEnd"/>
                  <w:r>
                    <w:rPr>
                      <w:rFonts w:ascii="Calibri" w:eastAsia="Calibri" w:hAnsi="Calibri"/>
                      <w:color w:val="000000"/>
                    </w:rPr>
                    <w:t xml:space="preserve"> first point of call for practices and review referral pathways including HealthPathways;</w:t>
                  </w:r>
                  <w:r>
                    <w:rPr>
                      <w:rFonts w:ascii="Calibri" w:eastAsia="Calibri" w:hAnsi="Calibri"/>
                      <w:color w:val="000000"/>
                    </w:rPr>
                    <w:br/>
                    <w:t>3. Continue to deliver training and workshops to increase the capacity and capability of the prim</w:t>
                  </w:r>
                  <w:r>
                    <w:rPr>
                      <w:rFonts w:ascii="Calibri" w:eastAsia="Calibri" w:hAnsi="Calibri"/>
                      <w:color w:val="000000"/>
                    </w:rPr>
                    <w:t xml:space="preserve">ary care sector to recognise, respond and refer those who are experiencing or at risk of DFV. </w:t>
                  </w:r>
                  <w:r>
                    <w:rPr>
                      <w:rFonts w:ascii="Calibri" w:eastAsia="Calibri" w:hAnsi="Calibri"/>
                      <w:color w:val="000000"/>
                    </w:rPr>
                    <w:br/>
                  </w:r>
                  <w:r>
                    <w:rPr>
                      <w:rFonts w:ascii="Calibri" w:eastAsia="Calibri" w:hAnsi="Calibri"/>
                      <w:color w:val="000000"/>
                    </w:rPr>
                    <w:br/>
                    <w:t>Domestic and Family Violence Integration Coordinator is responsible for working with the commissioned DFV Linkers to deliver customised training to increase the capacity and capability of workers in primary care settings to recognise, respond and refer those who have experienced or are at risk of Domestic and Family Violence (DFV).  The DFV Integration Coordinator facilitates regular community of practice meeting</w:t>
                  </w:r>
                  <w:r>
                    <w:rPr>
                      <w:rFonts w:ascii="Calibri" w:eastAsia="Calibri" w:hAnsi="Calibri"/>
                      <w:color w:val="000000"/>
                    </w:rPr>
                    <w:t xml:space="preserve">s and coordination of key stakeholders in the region.  This role is crucial to the integration of primary care and the DFV system and inter-sector collaboration across services to improve access and supporting the patient journey. </w:t>
                  </w:r>
                  <w:r>
                    <w:rPr>
                      <w:rFonts w:ascii="Calibri" w:eastAsia="Calibri" w:hAnsi="Calibri"/>
                      <w:color w:val="000000"/>
                    </w:rPr>
                    <w:br/>
                    <w:t>Provision of training for general practice will continue to be provided through a whole of practice approach noting the important role that Practice Managers;</w:t>
                  </w:r>
                  <w:r>
                    <w:rPr>
                      <w:rFonts w:ascii="Calibri" w:eastAsia="Calibri" w:hAnsi="Calibri"/>
                      <w:color w:val="000000"/>
                    </w:rPr>
                    <w:t xml:space="preserve"> Practice Nurses and General Practitioners play in the recognition, response and referral (RRR) process for Domestic and Family Violence (DFV).  The training includes</w:t>
                  </w:r>
                  <w:r>
                    <w:rPr>
                      <w:rFonts w:ascii="Calibri" w:eastAsia="Calibri" w:hAnsi="Calibri"/>
                      <w:color w:val="000000"/>
                    </w:rPr>
                    <w:t xml:space="preserve"> trauma informed practice; communication skills needed to effectively recognise, respond and refer; health impacts of domestic and family violence and the demographic and public health consideration of vulnerable population groups.  The RRR training is RACGP accredited and contextualised to the local </w:t>
                  </w:r>
                  <w:proofErr w:type="gramStart"/>
                  <w:r>
                    <w:rPr>
                      <w:rFonts w:ascii="Calibri" w:eastAsia="Calibri" w:hAnsi="Calibri"/>
                      <w:color w:val="000000"/>
                    </w:rPr>
                    <w:t>area,</w:t>
                  </w:r>
                  <w:proofErr w:type="gramEnd"/>
                  <w:r>
                    <w:rPr>
                      <w:rFonts w:ascii="Calibri" w:eastAsia="Calibri" w:hAnsi="Calibri"/>
                      <w:color w:val="000000"/>
                    </w:rPr>
                    <w:t xml:space="preserve"> to maximise engagement of practices a GP Clinical Advisor is engaged to provide advice.  The training is delivered in practice by the DFV Integration Coordinator enabling locality connection to the DFV sy</w:t>
                  </w:r>
                  <w:r>
                    <w:rPr>
                      <w:rFonts w:ascii="Calibri" w:eastAsia="Calibri" w:hAnsi="Calibri"/>
                      <w:color w:val="000000"/>
                    </w:rPr>
                    <w:t xml:space="preserve">stem and the DFV Linker to the practice enhancing the referral relationship between the practice and the ‘Linker’.  Communication material for practices and the wider community has been developed to assist in creating a safe practice environment that will further enhance the integration of the sector communicating the roles of primary care in the recognition, response and referral of DFV.   </w:t>
                  </w:r>
                  <w:r>
                    <w:rPr>
                      <w:rFonts w:ascii="Calibri" w:eastAsia="Calibri" w:hAnsi="Calibri"/>
                      <w:color w:val="000000"/>
                    </w:rPr>
                    <w:br/>
                  </w:r>
                  <w:r>
                    <w:rPr>
                      <w:rFonts w:ascii="Calibri" w:eastAsia="Calibri" w:hAnsi="Calibri"/>
                      <w:color w:val="000000"/>
                    </w:rPr>
                    <w:br/>
                    <w:t>The role of the DFV Linker was co-designed with key stakeholders including Local Government across the 4 LGAs, NBMLH</w:t>
                  </w:r>
                  <w:r>
                    <w:rPr>
                      <w:rFonts w:ascii="Calibri" w:eastAsia="Calibri" w:hAnsi="Calibri"/>
                      <w:color w:val="000000"/>
                    </w:rPr>
                    <w:t>D, Hawkesbury Hospital/St John of God, members of the Safety Action Meeting committee, GP Clinical Advisor, those with lived experience, key DFV providers in the region, primary care providers including all role specifications and other identified stakeholders.  The pilot project steering committee with key stakeholders including those with lived experience meets bi-monthly to inform the work of the project. The DFV Linkers operate across the systems to operationalise the connection and the DFV system connecting</w:t>
                  </w:r>
                  <w:r>
                    <w:rPr>
                      <w:rFonts w:ascii="Calibri" w:eastAsia="Calibri" w:hAnsi="Calibri"/>
                      <w:color w:val="000000"/>
                    </w:rPr>
                    <w:t xml:space="preserve"> with general practice to improve the navigation of the system with a health care neighbourhood approach supporting a locality response.</w:t>
                  </w:r>
                  <w:r>
                    <w:rPr>
                      <w:rFonts w:ascii="Calibri" w:eastAsia="Calibri" w:hAnsi="Calibri"/>
                      <w:color w:val="000000"/>
                    </w:rPr>
                    <w:t xml:space="preserve">  </w:t>
                  </w:r>
                  <w:r>
                    <w:rPr>
                      <w:rFonts w:ascii="Calibri" w:eastAsia="Calibri" w:hAnsi="Calibri"/>
                      <w:color w:val="000000"/>
                    </w:rPr>
                    <w:br/>
                  </w:r>
                  <w:r>
                    <w:rPr>
                      <w:rFonts w:ascii="Calibri" w:eastAsia="Calibri" w:hAnsi="Calibri"/>
                      <w:color w:val="000000"/>
                    </w:rPr>
                    <w:br/>
                    <w:t>The DFV Linker is the face of the DFV services in the general practice environment building a relationship with the general practice staff thereby creating a platform of trust and communication leading to improved referral outcomes.  The Linker then meets with the patient in an appropriate and safe place which could be in the general practice.  The Linker will refer to the most appropriate service and provide a warm referral when required.  This role also provides incidental opportunities for further tr</w:t>
                  </w:r>
                  <w:r>
                    <w:rPr>
                      <w:rFonts w:ascii="Calibri" w:eastAsia="Calibri" w:hAnsi="Calibri"/>
                      <w:color w:val="000000"/>
                    </w:rPr>
                    <w:t xml:space="preserve">aining and capacity building with general practice staff through a coaching model exemplifying appropriate behaviour when working with people who have experienced or are at risk of DFV.   The DFV Linker model is commissioned to a region-wide provider covering all 4 LGAs in the NBM region.  The Linkers are allocated as part of the DFV service system and are a direct referral point for general practice.  </w:t>
                  </w:r>
                  <w:r>
                    <w:rPr>
                      <w:rFonts w:ascii="Calibri" w:eastAsia="Calibri" w:hAnsi="Calibri"/>
                      <w:color w:val="000000"/>
                    </w:rPr>
                    <w:br/>
                  </w:r>
                  <w:r>
                    <w:rPr>
                      <w:rFonts w:ascii="Calibri" w:eastAsia="Calibri" w:hAnsi="Calibri"/>
                      <w:color w:val="000000"/>
                    </w:rPr>
                    <w:br/>
                    <w:t>Referral pathways are included in all communication activities and WHL navigation websites to enhance re</w:t>
                  </w:r>
                  <w:r>
                    <w:rPr>
                      <w:rFonts w:ascii="Calibri" w:eastAsia="Calibri" w:hAnsi="Calibri"/>
                      <w:color w:val="000000"/>
                    </w:rPr>
                    <w:t>ferral systems across primary care and the DFV sector including https://myhealthconnector.com.au/ and https://www.mentalhealthhelp.com.au/ and HealthPathways.</w:t>
                  </w:r>
                </w:p>
              </w:tc>
            </w:tr>
            <w:tr w:rsidR="00301B1E" w14:paraId="6805DB37" w14:textId="77777777">
              <w:trPr>
                <w:trHeight w:val="527"/>
              </w:trPr>
              <w:tc>
                <w:tcPr>
                  <w:tcW w:w="10714" w:type="dxa"/>
                  <w:tcBorders>
                    <w:top w:val="nil"/>
                    <w:left w:val="nil"/>
                    <w:bottom w:val="nil"/>
                    <w:right w:val="nil"/>
                  </w:tcBorders>
                  <w:tcMar>
                    <w:top w:w="39" w:type="dxa"/>
                    <w:left w:w="39" w:type="dxa"/>
                    <w:bottom w:w="39" w:type="dxa"/>
                    <w:right w:w="39" w:type="dxa"/>
                  </w:tcMar>
                </w:tcPr>
                <w:p w14:paraId="3D00F00C" w14:textId="77777777" w:rsidR="00301B1E" w:rsidRDefault="008610CA">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301B1E" w14:paraId="7D081896" w14:textId="77777777">
              <w:trPr>
                <w:trHeight w:val="262"/>
              </w:trPr>
              <w:tc>
                <w:tcPr>
                  <w:tcW w:w="10714" w:type="dxa"/>
                  <w:tcBorders>
                    <w:top w:val="nil"/>
                    <w:left w:val="nil"/>
                    <w:bottom w:val="nil"/>
                    <w:right w:val="nil"/>
                  </w:tcBorders>
                  <w:tcMar>
                    <w:top w:w="39" w:type="dxa"/>
                    <w:left w:w="39" w:type="dxa"/>
                    <w:bottom w:w="39" w:type="dxa"/>
                    <w:right w:w="39" w:type="dxa"/>
                  </w:tcMar>
                </w:tcPr>
                <w:p w14:paraId="43B7CB89" w14:textId="77777777" w:rsidR="00301B1E" w:rsidRDefault="008610CA">
                  <w:pPr>
                    <w:spacing w:after="0" w:line="240" w:lineRule="auto"/>
                  </w:pPr>
                  <w:r>
                    <w:rPr>
                      <w:rFonts w:ascii="Calibri" w:eastAsia="Calibri" w:hAnsi="Calibri"/>
                      <w:b/>
                      <w:color w:val="000000"/>
                    </w:rPr>
                    <w:t>Needs Assessment</w:t>
                  </w:r>
                </w:p>
              </w:tc>
            </w:tr>
            <w:tr w:rsidR="00301B1E" w14:paraId="4A3F112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A4402F" w14:textId="77777777" w:rsidR="00301B1E" w:rsidRDefault="008610CA">
                  <w:pPr>
                    <w:spacing w:after="0" w:line="240" w:lineRule="auto"/>
                  </w:pPr>
                  <w:r>
                    <w:rPr>
                      <w:rFonts w:ascii="Calibri" w:eastAsia="Calibri" w:hAnsi="Calibri"/>
                      <w:color w:val="000000"/>
                    </w:rPr>
                    <w:t>Needs Assessment 2021/22 - 2023/24</w:t>
                  </w:r>
                </w:p>
              </w:tc>
            </w:tr>
            <w:tr w:rsidR="00301B1E" w14:paraId="23A21778" w14:textId="77777777">
              <w:trPr>
                <w:trHeight w:val="277"/>
              </w:trPr>
              <w:tc>
                <w:tcPr>
                  <w:tcW w:w="10714" w:type="dxa"/>
                  <w:tcBorders>
                    <w:top w:val="nil"/>
                    <w:left w:val="nil"/>
                    <w:bottom w:val="nil"/>
                    <w:right w:val="nil"/>
                  </w:tcBorders>
                  <w:tcMar>
                    <w:top w:w="39" w:type="dxa"/>
                    <w:left w:w="39" w:type="dxa"/>
                    <w:bottom w:w="39" w:type="dxa"/>
                    <w:right w:w="39" w:type="dxa"/>
                  </w:tcMar>
                </w:tcPr>
                <w:p w14:paraId="6FA17D02" w14:textId="77777777" w:rsidR="008610CA" w:rsidRDefault="008610CA">
                  <w:pPr>
                    <w:spacing w:after="0" w:line="240" w:lineRule="auto"/>
                    <w:rPr>
                      <w:rFonts w:ascii="Calibri" w:eastAsia="Calibri" w:hAnsi="Calibri"/>
                      <w:b/>
                      <w:color w:val="000000"/>
                    </w:rPr>
                  </w:pPr>
                </w:p>
                <w:p w14:paraId="708118D2" w14:textId="6878715A" w:rsidR="00301B1E" w:rsidRDefault="008610CA">
                  <w:pPr>
                    <w:spacing w:after="0" w:line="240" w:lineRule="auto"/>
                  </w:pPr>
                  <w:r>
                    <w:rPr>
                      <w:rFonts w:ascii="Calibri" w:eastAsia="Calibri" w:hAnsi="Calibri"/>
                      <w:b/>
                      <w:color w:val="000000"/>
                    </w:rPr>
                    <w:lastRenderedPageBreak/>
                    <w:t>Priorities</w:t>
                  </w:r>
                </w:p>
              </w:tc>
            </w:tr>
            <w:tr w:rsidR="00301B1E" w14:paraId="33EB468C" w14:textId="77777777">
              <w:trPr>
                <w:trHeight w:val="272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301B1E" w14:paraId="560B45F5"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301B1E" w14:paraId="3ECA643A"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C6B0EB8" w14:textId="77777777" w:rsidR="00301B1E" w:rsidRDefault="008610CA">
                              <w:pPr>
                                <w:spacing w:after="0" w:line="240" w:lineRule="auto"/>
                              </w:pPr>
                              <w:r>
                                <w:rPr>
                                  <w:rFonts w:ascii="Calibri" w:eastAsia="Calibri" w:hAnsi="Calibri"/>
                                  <w:b/>
                                  <w:color w:val="000000"/>
                                </w:rPr>
                                <w:lastRenderedPageBreak/>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2205E31" w14:textId="77777777" w:rsidR="00301B1E" w:rsidRDefault="008610CA">
                              <w:pPr>
                                <w:spacing w:after="0" w:line="240" w:lineRule="auto"/>
                              </w:pPr>
                              <w:r>
                                <w:rPr>
                                  <w:rFonts w:ascii="Calibri" w:eastAsia="Calibri" w:hAnsi="Calibri"/>
                                  <w:b/>
                                  <w:color w:val="000000"/>
                                </w:rPr>
                                <w:t>Page reference</w:t>
                              </w:r>
                            </w:p>
                          </w:tc>
                        </w:tr>
                        <w:tr w:rsidR="00301B1E" w14:paraId="3AD9B3F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73EA85" w14:textId="77777777" w:rsidR="00301B1E" w:rsidRDefault="008610CA">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F8EE45" w14:textId="77777777" w:rsidR="00301B1E" w:rsidRDefault="008610CA">
                              <w:pPr>
                                <w:spacing w:after="0" w:line="240" w:lineRule="auto"/>
                              </w:pPr>
                              <w:r>
                                <w:rPr>
                                  <w:rFonts w:ascii="Calibri" w:eastAsia="Calibri" w:hAnsi="Calibri"/>
                                  <w:color w:val="000000"/>
                                </w:rPr>
                                <w:t>302</w:t>
                              </w:r>
                            </w:p>
                          </w:tc>
                        </w:tr>
                        <w:tr w:rsidR="00301B1E" w14:paraId="242FAB4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D90D86" w14:textId="77777777" w:rsidR="00301B1E" w:rsidRDefault="008610CA">
                              <w:pPr>
                                <w:spacing w:after="0" w:line="240" w:lineRule="auto"/>
                              </w:pPr>
                              <w:r>
                                <w:rPr>
                                  <w:rFonts w:ascii="Calibri" w:eastAsia="Calibri" w:hAnsi="Calibri"/>
                                  <w:color w:val="000000"/>
                                </w:rPr>
                                <w:t>Commission services to improve coordination of care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E8B9E0" w14:textId="77777777" w:rsidR="00301B1E" w:rsidRDefault="008610CA">
                              <w:pPr>
                                <w:spacing w:after="0" w:line="240" w:lineRule="auto"/>
                              </w:pPr>
                              <w:r>
                                <w:rPr>
                                  <w:rFonts w:ascii="Calibri" w:eastAsia="Calibri" w:hAnsi="Calibri"/>
                                  <w:color w:val="000000"/>
                                </w:rPr>
                                <w:t>255</w:t>
                              </w:r>
                            </w:p>
                          </w:tc>
                        </w:tr>
                        <w:tr w:rsidR="00301B1E" w14:paraId="49B9B2A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CB9C83" w14:textId="77777777" w:rsidR="00301B1E" w:rsidRDefault="008610CA">
                              <w:pPr>
                                <w:spacing w:after="0" w:line="240" w:lineRule="auto"/>
                              </w:pPr>
                              <w:r>
                                <w:rPr>
                                  <w:rFonts w:ascii="Calibri" w:eastAsia="Calibri" w:hAnsi="Calibri"/>
                                  <w:color w:val="000000"/>
                                </w:rPr>
                                <w:t>Improve primary care access to domestic family violence services for appropriate referral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402AE0" w14:textId="77777777" w:rsidR="00301B1E" w:rsidRDefault="008610CA">
                              <w:pPr>
                                <w:spacing w:after="0" w:line="240" w:lineRule="auto"/>
                              </w:pPr>
                              <w:r>
                                <w:rPr>
                                  <w:rFonts w:ascii="Calibri" w:eastAsia="Calibri" w:hAnsi="Calibri"/>
                                  <w:color w:val="000000"/>
                                </w:rPr>
                                <w:t>263</w:t>
                              </w:r>
                            </w:p>
                          </w:tc>
                        </w:tr>
                        <w:tr w:rsidR="00301B1E" w14:paraId="1F3874A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08BF35" w14:textId="77777777" w:rsidR="00301B1E" w:rsidRDefault="008610CA">
                              <w:pPr>
                                <w:spacing w:after="0" w:line="240" w:lineRule="auto"/>
                              </w:pPr>
                              <w:r>
                                <w:rPr>
                                  <w:rFonts w:ascii="Calibri" w:eastAsia="Calibri" w:hAnsi="Calibri"/>
                                  <w:color w:val="000000"/>
                                </w:rPr>
                                <w:t>Address service System Integration and interoperability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9C5A14" w14:textId="77777777" w:rsidR="00301B1E" w:rsidRDefault="008610CA">
                              <w:pPr>
                                <w:spacing w:after="0" w:line="240" w:lineRule="auto"/>
                              </w:pPr>
                              <w:r>
                                <w:rPr>
                                  <w:rFonts w:ascii="Calibri" w:eastAsia="Calibri" w:hAnsi="Calibri"/>
                                  <w:color w:val="000000"/>
                                </w:rPr>
                                <w:t>291</w:t>
                              </w:r>
                            </w:p>
                          </w:tc>
                        </w:tr>
                        <w:tr w:rsidR="00301B1E" w14:paraId="2CC80E4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DF0347" w14:textId="77777777" w:rsidR="00301B1E" w:rsidRDefault="008610CA">
                              <w:pPr>
                                <w:spacing w:after="0" w:line="240" w:lineRule="auto"/>
                              </w:pPr>
                              <w:r>
                                <w:rPr>
                                  <w:rFonts w:ascii="Calibri" w:eastAsia="Calibri" w:hAnsi="Calibri"/>
                                  <w:color w:val="000000"/>
                                </w:rPr>
                                <w:t>Local knowledge and coordination.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8D9CE0" w14:textId="77777777" w:rsidR="00301B1E" w:rsidRDefault="008610CA">
                              <w:pPr>
                                <w:spacing w:after="0" w:line="240" w:lineRule="auto"/>
                              </w:pPr>
                              <w:r>
                                <w:rPr>
                                  <w:rFonts w:ascii="Calibri" w:eastAsia="Calibri" w:hAnsi="Calibri"/>
                                  <w:color w:val="000000"/>
                                </w:rPr>
                                <w:t>312</w:t>
                              </w:r>
                            </w:p>
                          </w:tc>
                        </w:tr>
                        <w:tr w:rsidR="00301B1E" w14:paraId="36145F8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D95A0C" w14:textId="77777777" w:rsidR="00301B1E" w:rsidRDefault="008610CA">
                              <w:pPr>
                                <w:spacing w:after="0" w:line="240" w:lineRule="auto"/>
                              </w:pPr>
                              <w:r>
                                <w:rPr>
                                  <w:rFonts w:ascii="Calibri" w:eastAsia="Calibri" w:hAnsi="Calibri"/>
                                  <w:color w:val="000000"/>
                                </w:rPr>
                                <w:t>Facilitate service Integration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602911" w14:textId="77777777" w:rsidR="00301B1E" w:rsidRDefault="008610CA">
                              <w:pPr>
                                <w:spacing w:after="0" w:line="240" w:lineRule="auto"/>
                              </w:pPr>
                              <w:r>
                                <w:rPr>
                                  <w:rFonts w:ascii="Calibri" w:eastAsia="Calibri" w:hAnsi="Calibri"/>
                                  <w:color w:val="000000"/>
                                </w:rPr>
                                <w:t>296</w:t>
                              </w:r>
                            </w:p>
                          </w:tc>
                        </w:tr>
                        <w:tr w:rsidR="00301B1E" w14:paraId="4B27AA3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A246B1" w14:textId="77777777" w:rsidR="00301B1E" w:rsidRDefault="008610CA">
                              <w:pPr>
                                <w:spacing w:after="0" w:line="240" w:lineRule="auto"/>
                              </w:pPr>
                              <w:r>
                                <w:rPr>
                                  <w:rFonts w:ascii="Calibri" w:eastAsia="Calibri" w:hAnsi="Calibri"/>
                                  <w:color w:val="000000"/>
                                </w:rPr>
                                <w:t>Address the need to improve access to primary healthcare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7EBD0E" w14:textId="77777777" w:rsidR="00301B1E" w:rsidRDefault="008610CA">
                              <w:pPr>
                                <w:spacing w:after="0" w:line="240" w:lineRule="auto"/>
                              </w:pPr>
                              <w:r>
                                <w:rPr>
                                  <w:rFonts w:ascii="Calibri" w:eastAsia="Calibri" w:hAnsi="Calibri"/>
                                  <w:color w:val="000000"/>
                                </w:rPr>
                                <w:t>306</w:t>
                              </w:r>
                            </w:p>
                          </w:tc>
                        </w:tr>
                      </w:tbl>
                      <w:p w14:paraId="4BBAAC11" w14:textId="77777777" w:rsidR="00301B1E" w:rsidRDefault="00301B1E">
                        <w:pPr>
                          <w:spacing w:after="0" w:line="240" w:lineRule="auto"/>
                        </w:pPr>
                      </w:p>
                    </w:tc>
                    <w:tc>
                      <w:tcPr>
                        <w:tcW w:w="1768" w:type="dxa"/>
                      </w:tcPr>
                      <w:p w14:paraId="5367F412" w14:textId="77777777" w:rsidR="00301B1E" w:rsidRDefault="00301B1E">
                        <w:pPr>
                          <w:pStyle w:val="EmptyCellLayoutStyle"/>
                          <w:spacing w:after="0" w:line="240" w:lineRule="auto"/>
                        </w:pPr>
                      </w:p>
                    </w:tc>
                  </w:tr>
                </w:tbl>
                <w:p w14:paraId="0987A5AB" w14:textId="77777777" w:rsidR="00301B1E" w:rsidRDefault="00301B1E">
                  <w:pPr>
                    <w:spacing w:after="0" w:line="240" w:lineRule="auto"/>
                  </w:pPr>
                </w:p>
              </w:tc>
            </w:tr>
            <w:tr w:rsidR="00301B1E" w14:paraId="29801F2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3FE2FE4" w14:textId="77777777" w:rsidR="00301B1E" w:rsidRDefault="00301B1E">
                  <w:pPr>
                    <w:spacing w:after="0" w:line="240" w:lineRule="auto"/>
                  </w:pPr>
                </w:p>
              </w:tc>
            </w:tr>
            <w:tr w:rsidR="00301B1E" w14:paraId="0FF6BE35" w14:textId="77777777">
              <w:trPr>
                <w:trHeight w:val="282"/>
              </w:trPr>
              <w:tc>
                <w:tcPr>
                  <w:tcW w:w="10714" w:type="dxa"/>
                  <w:tcBorders>
                    <w:top w:val="nil"/>
                    <w:left w:val="nil"/>
                    <w:bottom w:val="nil"/>
                    <w:right w:val="nil"/>
                  </w:tcBorders>
                  <w:tcMar>
                    <w:top w:w="39" w:type="dxa"/>
                    <w:left w:w="39" w:type="dxa"/>
                    <w:bottom w:w="39" w:type="dxa"/>
                    <w:right w:w="39" w:type="dxa"/>
                  </w:tcMar>
                </w:tcPr>
                <w:p w14:paraId="33383FDD" w14:textId="77777777" w:rsidR="00301B1E" w:rsidRDefault="00301B1E">
                  <w:pPr>
                    <w:spacing w:after="0" w:line="240" w:lineRule="auto"/>
                  </w:pPr>
                </w:p>
              </w:tc>
            </w:tr>
            <w:tr w:rsidR="00301B1E" w14:paraId="29D4384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01B1E" w14:paraId="53652F7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7EB9E38" w14:textId="77777777" w:rsidR="00301B1E" w:rsidRDefault="008610CA">
                        <w:pPr>
                          <w:spacing w:after="0" w:line="240" w:lineRule="auto"/>
                        </w:pPr>
                        <w:r>
                          <w:rPr>
                            <w:noProof/>
                          </w:rPr>
                          <w:drawing>
                            <wp:inline distT="0" distB="0" distL="0" distR="0" wp14:anchorId="222A3C71" wp14:editId="495D7CB0">
                              <wp:extent cx="615003" cy="384377"/>
                              <wp:effectExtent l="0" t="0" r="0" b="0"/>
                              <wp:docPr id="96" name="img6.png"/>
                              <wp:cNvGraphicFramePr/>
                              <a:graphic xmlns:a="http://schemas.openxmlformats.org/drawingml/2006/main">
                                <a:graphicData uri="http://schemas.openxmlformats.org/drawingml/2006/picture">
                                  <pic:pic xmlns:pic="http://schemas.openxmlformats.org/drawingml/2006/picture">
                                    <pic:nvPicPr>
                                      <pic:cNvPr id="9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5218F33" w14:textId="77777777" w:rsidR="00301B1E" w:rsidRDefault="00301B1E">
                        <w:pPr>
                          <w:pStyle w:val="EmptyCellLayoutStyle"/>
                          <w:spacing w:after="0" w:line="240" w:lineRule="auto"/>
                        </w:pPr>
                      </w:p>
                    </w:tc>
                    <w:tc>
                      <w:tcPr>
                        <w:tcW w:w="4725" w:type="dxa"/>
                      </w:tcPr>
                      <w:p w14:paraId="237F94F6" w14:textId="77777777" w:rsidR="00301B1E" w:rsidRDefault="00301B1E">
                        <w:pPr>
                          <w:pStyle w:val="EmptyCellLayoutStyle"/>
                          <w:spacing w:after="0" w:line="240" w:lineRule="auto"/>
                        </w:pPr>
                      </w:p>
                    </w:tc>
                    <w:tc>
                      <w:tcPr>
                        <w:tcW w:w="4804" w:type="dxa"/>
                      </w:tcPr>
                      <w:p w14:paraId="7082578A" w14:textId="77777777" w:rsidR="00301B1E" w:rsidRDefault="00301B1E">
                        <w:pPr>
                          <w:pStyle w:val="EmptyCellLayoutStyle"/>
                          <w:spacing w:after="0" w:line="240" w:lineRule="auto"/>
                        </w:pPr>
                      </w:p>
                    </w:tc>
                  </w:tr>
                  <w:tr w:rsidR="00301B1E" w14:paraId="1BBB93C4" w14:textId="77777777">
                    <w:trPr>
                      <w:trHeight w:val="601"/>
                    </w:trPr>
                    <w:tc>
                      <w:tcPr>
                        <w:tcW w:w="1095" w:type="dxa"/>
                        <w:vMerge/>
                      </w:tcPr>
                      <w:p w14:paraId="6BDB86AE" w14:textId="77777777" w:rsidR="00301B1E" w:rsidRDefault="00301B1E">
                        <w:pPr>
                          <w:pStyle w:val="EmptyCellLayoutStyle"/>
                          <w:spacing w:after="0" w:line="240" w:lineRule="auto"/>
                        </w:pPr>
                      </w:p>
                    </w:tc>
                    <w:tc>
                      <w:tcPr>
                        <w:tcW w:w="90" w:type="dxa"/>
                      </w:tcPr>
                      <w:p w14:paraId="5FCAAADC" w14:textId="77777777" w:rsidR="00301B1E" w:rsidRDefault="00301B1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01B1E" w14:paraId="7422E9C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D099841" w14:textId="77777777" w:rsidR="00301B1E" w:rsidRDefault="008610CA">
                              <w:pPr>
                                <w:spacing w:after="0" w:line="240" w:lineRule="auto"/>
                              </w:pPr>
                              <w:r>
                                <w:rPr>
                                  <w:rFonts w:ascii="Calibri" w:eastAsia="Calibri" w:hAnsi="Calibri"/>
                                  <w:b/>
                                  <w:color w:val="000000"/>
                                  <w:sz w:val="24"/>
                                </w:rPr>
                                <w:t>Activity Demographics</w:t>
                              </w:r>
                            </w:p>
                          </w:tc>
                        </w:tr>
                      </w:tbl>
                      <w:p w14:paraId="7A6E5991" w14:textId="77777777" w:rsidR="00301B1E" w:rsidRDefault="00301B1E">
                        <w:pPr>
                          <w:spacing w:after="0" w:line="240" w:lineRule="auto"/>
                        </w:pPr>
                      </w:p>
                    </w:tc>
                    <w:tc>
                      <w:tcPr>
                        <w:tcW w:w="4804" w:type="dxa"/>
                      </w:tcPr>
                      <w:p w14:paraId="766F0263" w14:textId="77777777" w:rsidR="00301B1E" w:rsidRDefault="00301B1E">
                        <w:pPr>
                          <w:pStyle w:val="EmptyCellLayoutStyle"/>
                          <w:spacing w:after="0" w:line="240" w:lineRule="auto"/>
                        </w:pPr>
                      </w:p>
                    </w:tc>
                  </w:tr>
                </w:tbl>
                <w:p w14:paraId="06208D2A" w14:textId="77777777" w:rsidR="00301B1E" w:rsidRDefault="00301B1E">
                  <w:pPr>
                    <w:spacing w:after="0" w:line="240" w:lineRule="auto"/>
                  </w:pPr>
                </w:p>
              </w:tc>
            </w:tr>
            <w:tr w:rsidR="00301B1E" w14:paraId="1FCB00B8" w14:textId="77777777">
              <w:trPr>
                <w:trHeight w:val="282"/>
              </w:trPr>
              <w:tc>
                <w:tcPr>
                  <w:tcW w:w="10714" w:type="dxa"/>
                  <w:tcBorders>
                    <w:top w:val="nil"/>
                    <w:left w:val="nil"/>
                    <w:bottom w:val="nil"/>
                    <w:right w:val="nil"/>
                  </w:tcBorders>
                  <w:tcMar>
                    <w:top w:w="39" w:type="dxa"/>
                    <w:left w:w="39" w:type="dxa"/>
                    <w:bottom w:w="39" w:type="dxa"/>
                    <w:right w:w="39" w:type="dxa"/>
                  </w:tcMar>
                </w:tcPr>
                <w:p w14:paraId="4D7F1810" w14:textId="77777777" w:rsidR="00301B1E" w:rsidRDefault="00301B1E">
                  <w:pPr>
                    <w:spacing w:after="0" w:line="240" w:lineRule="auto"/>
                  </w:pPr>
                </w:p>
              </w:tc>
            </w:tr>
            <w:tr w:rsidR="00301B1E" w14:paraId="4CE856C4" w14:textId="77777777">
              <w:trPr>
                <w:trHeight w:val="262"/>
              </w:trPr>
              <w:tc>
                <w:tcPr>
                  <w:tcW w:w="10714" w:type="dxa"/>
                  <w:tcBorders>
                    <w:top w:val="nil"/>
                    <w:left w:val="nil"/>
                    <w:bottom w:val="nil"/>
                    <w:right w:val="nil"/>
                  </w:tcBorders>
                  <w:tcMar>
                    <w:top w:w="39" w:type="dxa"/>
                    <w:left w:w="39" w:type="dxa"/>
                    <w:bottom w:w="39" w:type="dxa"/>
                    <w:right w:w="39" w:type="dxa"/>
                  </w:tcMar>
                </w:tcPr>
                <w:p w14:paraId="49E763B1" w14:textId="77777777" w:rsidR="00301B1E" w:rsidRDefault="008610CA">
                  <w:pPr>
                    <w:spacing w:after="0" w:line="240" w:lineRule="auto"/>
                  </w:pPr>
                  <w:r>
                    <w:rPr>
                      <w:rFonts w:ascii="Calibri" w:eastAsia="Calibri" w:hAnsi="Calibri"/>
                      <w:b/>
                      <w:color w:val="000000"/>
                    </w:rPr>
                    <w:t xml:space="preserve">Target Population Cohort </w:t>
                  </w:r>
                </w:p>
              </w:tc>
            </w:tr>
            <w:tr w:rsidR="00301B1E" w14:paraId="51127AA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557266" w14:textId="77777777" w:rsidR="00301B1E" w:rsidRDefault="008610CA">
                  <w:pPr>
                    <w:spacing w:after="0" w:line="240" w:lineRule="auto"/>
                  </w:pPr>
                  <w:r>
                    <w:rPr>
                      <w:rFonts w:ascii="Calibri" w:eastAsia="Calibri" w:hAnsi="Calibri"/>
                      <w:color w:val="000000"/>
                    </w:rPr>
                    <w:t>people who are experiencing domestic and family violence and those seeking behaviour change programs.</w:t>
                  </w:r>
                </w:p>
              </w:tc>
            </w:tr>
            <w:tr w:rsidR="00301B1E" w14:paraId="1A6EBA3F" w14:textId="77777777">
              <w:trPr>
                <w:trHeight w:val="282"/>
              </w:trPr>
              <w:tc>
                <w:tcPr>
                  <w:tcW w:w="10714" w:type="dxa"/>
                  <w:tcBorders>
                    <w:top w:val="nil"/>
                    <w:left w:val="nil"/>
                    <w:bottom w:val="nil"/>
                    <w:right w:val="nil"/>
                  </w:tcBorders>
                  <w:tcMar>
                    <w:top w:w="39" w:type="dxa"/>
                    <w:left w:w="39" w:type="dxa"/>
                    <w:bottom w:w="39" w:type="dxa"/>
                    <w:right w:w="39" w:type="dxa"/>
                  </w:tcMar>
                </w:tcPr>
                <w:p w14:paraId="4CF97E4A" w14:textId="77777777" w:rsidR="00301B1E" w:rsidRDefault="008610CA">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301B1E" w14:paraId="039D09F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EBC2CD" w14:textId="77777777" w:rsidR="00301B1E" w:rsidRDefault="00301B1E">
                  <w:pPr>
                    <w:spacing w:after="0" w:line="240" w:lineRule="auto"/>
                  </w:pPr>
                </w:p>
              </w:tc>
            </w:tr>
            <w:tr w:rsidR="00301B1E" w14:paraId="03637514" w14:textId="77777777">
              <w:trPr>
                <w:trHeight w:val="262"/>
              </w:trPr>
              <w:tc>
                <w:tcPr>
                  <w:tcW w:w="10714" w:type="dxa"/>
                  <w:tcBorders>
                    <w:top w:val="nil"/>
                    <w:left w:val="nil"/>
                    <w:bottom w:val="nil"/>
                    <w:right w:val="nil"/>
                  </w:tcBorders>
                  <w:tcMar>
                    <w:top w:w="39" w:type="dxa"/>
                    <w:left w:w="39" w:type="dxa"/>
                    <w:bottom w:w="39" w:type="dxa"/>
                    <w:right w:w="39" w:type="dxa"/>
                  </w:tcMar>
                </w:tcPr>
                <w:p w14:paraId="3A950EBE" w14:textId="77777777" w:rsidR="00301B1E" w:rsidRDefault="008610CA">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301B1E" w14:paraId="2805779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8F42E1" w14:textId="77777777" w:rsidR="00301B1E" w:rsidRDefault="008610CA">
                  <w:pPr>
                    <w:spacing w:after="0" w:line="240" w:lineRule="auto"/>
                  </w:pPr>
                  <w:r>
                    <w:rPr>
                      <w:rFonts w:ascii="Calibri" w:eastAsia="Calibri" w:hAnsi="Calibri"/>
                      <w:color w:val="000000"/>
                    </w:rPr>
                    <w:t>No</w:t>
                  </w:r>
                </w:p>
              </w:tc>
            </w:tr>
            <w:tr w:rsidR="00301B1E" w14:paraId="5E36F745" w14:textId="77777777">
              <w:trPr>
                <w:trHeight w:val="282"/>
              </w:trPr>
              <w:tc>
                <w:tcPr>
                  <w:tcW w:w="10714" w:type="dxa"/>
                  <w:tcBorders>
                    <w:top w:val="nil"/>
                    <w:left w:val="nil"/>
                    <w:bottom w:val="nil"/>
                    <w:right w:val="nil"/>
                  </w:tcBorders>
                  <w:tcMar>
                    <w:top w:w="39" w:type="dxa"/>
                    <w:left w:w="39" w:type="dxa"/>
                    <w:bottom w:w="39" w:type="dxa"/>
                    <w:right w:w="39" w:type="dxa"/>
                  </w:tcMar>
                </w:tcPr>
                <w:p w14:paraId="74C900F7" w14:textId="77777777" w:rsidR="00301B1E" w:rsidRDefault="008610CA">
                  <w:pPr>
                    <w:spacing w:after="0" w:line="240" w:lineRule="auto"/>
                  </w:pPr>
                  <w:r>
                    <w:rPr>
                      <w:rFonts w:ascii="Calibri" w:eastAsia="Calibri" w:hAnsi="Calibri"/>
                      <w:b/>
                      <w:color w:val="000000"/>
                    </w:rPr>
                    <w:t xml:space="preserve">Indigenous Specific Comments </w:t>
                  </w:r>
                </w:p>
              </w:tc>
            </w:tr>
            <w:tr w:rsidR="00301B1E" w14:paraId="3AC8EEB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B8EF80" w14:textId="77777777" w:rsidR="00301B1E" w:rsidRDefault="00301B1E">
                  <w:pPr>
                    <w:spacing w:after="0" w:line="240" w:lineRule="auto"/>
                  </w:pPr>
                </w:p>
              </w:tc>
            </w:tr>
            <w:tr w:rsidR="00301B1E" w14:paraId="31A3E09B" w14:textId="77777777">
              <w:trPr>
                <w:trHeight w:val="282"/>
              </w:trPr>
              <w:tc>
                <w:tcPr>
                  <w:tcW w:w="10714" w:type="dxa"/>
                  <w:tcBorders>
                    <w:top w:val="nil"/>
                    <w:left w:val="nil"/>
                    <w:bottom w:val="nil"/>
                    <w:right w:val="nil"/>
                  </w:tcBorders>
                  <w:tcMar>
                    <w:top w:w="39" w:type="dxa"/>
                    <w:left w:w="39" w:type="dxa"/>
                    <w:bottom w:w="39" w:type="dxa"/>
                    <w:right w:w="39" w:type="dxa"/>
                  </w:tcMar>
                </w:tcPr>
                <w:p w14:paraId="497BE8EE" w14:textId="77777777" w:rsidR="00301B1E" w:rsidRDefault="008610CA">
                  <w:pPr>
                    <w:spacing w:after="0" w:line="240" w:lineRule="auto"/>
                  </w:pPr>
                  <w:r>
                    <w:rPr>
                      <w:rFonts w:ascii="Calibri" w:eastAsia="Calibri" w:hAnsi="Calibri"/>
                      <w:b/>
                      <w:color w:val="000000"/>
                      <w:sz w:val="24"/>
                    </w:rPr>
                    <w:t xml:space="preserve">Coverage </w:t>
                  </w:r>
                </w:p>
              </w:tc>
            </w:tr>
            <w:tr w:rsidR="00301B1E" w14:paraId="6841E6B3" w14:textId="77777777">
              <w:trPr>
                <w:trHeight w:val="262"/>
              </w:trPr>
              <w:tc>
                <w:tcPr>
                  <w:tcW w:w="10714" w:type="dxa"/>
                  <w:tcBorders>
                    <w:top w:val="nil"/>
                    <w:left w:val="nil"/>
                    <w:bottom w:val="nil"/>
                    <w:right w:val="nil"/>
                  </w:tcBorders>
                  <w:tcMar>
                    <w:top w:w="39" w:type="dxa"/>
                    <w:left w:w="39" w:type="dxa"/>
                    <w:bottom w:w="39" w:type="dxa"/>
                    <w:right w:w="39" w:type="dxa"/>
                  </w:tcMar>
                </w:tcPr>
                <w:p w14:paraId="76EC7498" w14:textId="77777777" w:rsidR="00301B1E" w:rsidRDefault="008610CA">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301B1E" w14:paraId="7AA5118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3C480E" w14:textId="77777777" w:rsidR="00301B1E" w:rsidRDefault="008610CA">
                  <w:pPr>
                    <w:spacing w:after="0" w:line="240" w:lineRule="auto"/>
                  </w:pPr>
                  <w:r>
                    <w:rPr>
                      <w:rFonts w:ascii="Calibri" w:eastAsia="Calibri" w:hAnsi="Calibri"/>
                      <w:color w:val="000000"/>
                    </w:rPr>
                    <w:t>Yes</w:t>
                  </w:r>
                </w:p>
              </w:tc>
            </w:tr>
            <w:tr w:rsidR="00301B1E" w14:paraId="12733D9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B6F9350" w14:textId="77777777" w:rsidR="00301B1E" w:rsidRDefault="00301B1E">
                  <w:pPr>
                    <w:spacing w:after="0" w:line="240" w:lineRule="auto"/>
                  </w:pPr>
                </w:p>
              </w:tc>
            </w:tr>
            <w:tr w:rsidR="00301B1E" w14:paraId="60430AAE" w14:textId="77777777">
              <w:trPr>
                <w:trHeight w:val="282"/>
              </w:trPr>
              <w:tc>
                <w:tcPr>
                  <w:tcW w:w="10714" w:type="dxa"/>
                  <w:tcBorders>
                    <w:top w:val="nil"/>
                    <w:left w:val="nil"/>
                    <w:bottom w:val="nil"/>
                    <w:right w:val="nil"/>
                  </w:tcBorders>
                  <w:tcMar>
                    <w:top w:w="39" w:type="dxa"/>
                    <w:left w:w="39" w:type="dxa"/>
                    <w:bottom w:w="39" w:type="dxa"/>
                    <w:right w:w="39" w:type="dxa"/>
                  </w:tcMar>
                </w:tcPr>
                <w:p w14:paraId="6A0F191B" w14:textId="77777777" w:rsidR="00301B1E" w:rsidRDefault="00301B1E">
                  <w:pPr>
                    <w:spacing w:after="0" w:line="240" w:lineRule="auto"/>
                  </w:pPr>
                </w:p>
              </w:tc>
            </w:tr>
            <w:tr w:rsidR="00301B1E" w14:paraId="68622BA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01B1E" w14:paraId="33BFD6A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6FDA84E" w14:textId="77777777" w:rsidR="00301B1E" w:rsidRDefault="008610CA">
                        <w:pPr>
                          <w:spacing w:after="0" w:line="240" w:lineRule="auto"/>
                        </w:pPr>
                        <w:r>
                          <w:rPr>
                            <w:noProof/>
                          </w:rPr>
                          <w:drawing>
                            <wp:inline distT="0" distB="0" distL="0" distR="0" wp14:anchorId="22854A46" wp14:editId="6E7F2D34">
                              <wp:extent cx="615003" cy="384377"/>
                              <wp:effectExtent l="0" t="0" r="0" b="0"/>
                              <wp:docPr id="98" name="img7.png"/>
                              <wp:cNvGraphicFramePr/>
                              <a:graphic xmlns:a="http://schemas.openxmlformats.org/drawingml/2006/main">
                                <a:graphicData uri="http://schemas.openxmlformats.org/drawingml/2006/picture">
                                  <pic:pic xmlns:pic="http://schemas.openxmlformats.org/drawingml/2006/picture">
                                    <pic:nvPicPr>
                                      <pic:cNvPr id="9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4C2E6BD0" w14:textId="77777777" w:rsidR="00301B1E" w:rsidRDefault="00301B1E">
                        <w:pPr>
                          <w:pStyle w:val="EmptyCellLayoutStyle"/>
                          <w:spacing w:after="0" w:line="240" w:lineRule="auto"/>
                        </w:pPr>
                      </w:p>
                    </w:tc>
                    <w:tc>
                      <w:tcPr>
                        <w:tcW w:w="4725" w:type="dxa"/>
                      </w:tcPr>
                      <w:p w14:paraId="2BEADC3C" w14:textId="77777777" w:rsidR="00301B1E" w:rsidRDefault="00301B1E">
                        <w:pPr>
                          <w:pStyle w:val="EmptyCellLayoutStyle"/>
                          <w:spacing w:after="0" w:line="240" w:lineRule="auto"/>
                        </w:pPr>
                      </w:p>
                    </w:tc>
                    <w:tc>
                      <w:tcPr>
                        <w:tcW w:w="4804" w:type="dxa"/>
                      </w:tcPr>
                      <w:p w14:paraId="6C0FC32F" w14:textId="77777777" w:rsidR="00301B1E" w:rsidRDefault="00301B1E">
                        <w:pPr>
                          <w:pStyle w:val="EmptyCellLayoutStyle"/>
                          <w:spacing w:after="0" w:line="240" w:lineRule="auto"/>
                        </w:pPr>
                      </w:p>
                    </w:tc>
                  </w:tr>
                  <w:tr w:rsidR="00301B1E" w14:paraId="5F83F326" w14:textId="77777777">
                    <w:trPr>
                      <w:trHeight w:val="601"/>
                    </w:trPr>
                    <w:tc>
                      <w:tcPr>
                        <w:tcW w:w="1095" w:type="dxa"/>
                        <w:vMerge/>
                      </w:tcPr>
                      <w:p w14:paraId="619B0382" w14:textId="77777777" w:rsidR="00301B1E" w:rsidRDefault="00301B1E">
                        <w:pPr>
                          <w:pStyle w:val="EmptyCellLayoutStyle"/>
                          <w:spacing w:after="0" w:line="240" w:lineRule="auto"/>
                        </w:pPr>
                      </w:p>
                    </w:tc>
                    <w:tc>
                      <w:tcPr>
                        <w:tcW w:w="90" w:type="dxa"/>
                      </w:tcPr>
                      <w:p w14:paraId="12E28492" w14:textId="77777777" w:rsidR="00301B1E" w:rsidRDefault="00301B1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01B1E" w14:paraId="2504357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7048F90" w14:textId="77777777" w:rsidR="00301B1E" w:rsidRDefault="008610CA">
                              <w:pPr>
                                <w:spacing w:after="0" w:line="240" w:lineRule="auto"/>
                              </w:pPr>
                              <w:r>
                                <w:rPr>
                                  <w:rFonts w:ascii="Calibri" w:eastAsia="Calibri" w:hAnsi="Calibri"/>
                                  <w:b/>
                                  <w:color w:val="000000"/>
                                  <w:sz w:val="24"/>
                                </w:rPr>
                                <w:t>Activity Consultation and Collaboration</w:t>
                              </w:r>
                            </w:p>
                          </w:tc>
                        </w:tr>
                      </w:tbl>
                      <w:p w14:paraId="2D84123D" w14:textId="77777777" w:rsidR="00301B1E" w:rsidRDefault="00301B1E">
                        <w:pPr>
                          <w:spacing w:after="0" w:line="240" w:lineRule="auto"/>
                        </w:pPr>
                      </w:p>
                    </w:tc>
                    <w:tc>
                      <w:tcPr>
                        <w:tcW w:w="4804" w:type="dxa"/>
                      </w:tcPr>
                      <w:p w14:paraId="3EBC793D" w14:textId="77777777" w:rsidR="00301B1E" w:rsidRDefault="00301B1E">
                        <w:pPr>
                          <w:pStyle w:val="EmptyCellLayoutStyle"/>
                          <w:spacing w:after="0" w:line="240" w:lineRule="auto"/>
                        </w:pPr>
                      </w:p>
                    </w:tc>
                  </w:tr>
                </w:tbl>
                <w:p w14:paraId="6413D869" w14:textId="77777777" w:rsidR="00301B1E" w:rsidRDefault="00301B1E">
                  <w:pPr>
                    <w:spacing w:after="0" w:line="240" w:lineRule="auto"/>
                  </w:pPr>
                </w:p>
              </w:tc>
            </w:tr>
            <w:tr w:rsidR="00301B1E" w14:paraId="1F146070" w14:textId="77777777">
              <w:trPr>
                <w:trHeight w:val="282"/>
              </w:trPr>
              <w:tc>
                <w:tcPr>
                  <w:tcW w:w="10714" w:type="dxa"/>
                  <w:tcBorders>
                    <w:top w:val="nil"/>
                    <w:left w:val="nil"/>
                    <w:bottom w:val="nil"/>
                    <w:right w:val="nil"/>
                  </w:tcBorders>
                  <w:tcMar>
                    <w:top w:w="39" w:type="dxa"/>
                    <w:left w:w="39" w:type="dxa"/>
                    <w:bottom w:w="39" w:type="dxa"/>
                    <w:right w:w="39" w:type="dxa"/>
                  </w:tcMar>
                </w:tcPr>
                <w:p w14:paraId="19319B02" w14:textId="77777777" w:rsidR="00301B1E" w:rsidRDefault="00301B1E">
                  <w:pPr>
                    <w:spacing w:after="0" w:line="240" w:lineRule="auto"/>
                  </w:pPr>
                </w:p>
              </w:tc>
            </w:tr>
            <w:tr w:rsidR="00301B1E" w14:paraId="6A4F438D" w14:textId="77777777">
              <w:trPr>
                <w:trHeight w:val="262"/>
              </w:trPr>
              <w:tc>
                <w:tcPr>
                  <w:tcW w:w="10714" w:type="dxa"/>
                  <w:tcBorders>
                    <w:top w:val="nil"/>
                    <w:left w:val="nil"/>
                    <w:bottom w:val="nil"/>
                    <w:right w:val="nil"/>
                  </w:tcBorders>
                  <w:tcMar>
                    <w:top w:w="39" w:type="dxa"/>
                    <w:left w:w="39" w:type="dxa"/>
                    <w:bottom w:w="39" w:type="dxa"/>
                    <w:right w:w="39" w:type="dxa"/>
                  </w:tcMar>
                </w:tcPr>
                <w:p w14:paraId="6BC471D1" w14:textId="77777777" w:rsidR="00301B1E" w:rsidRDefault="008610CA">
                  <w:pPr>
                    <w:spacing w:after="0" w:line="240" w:lineRule="auto"/>
                  </w:pPr>
                  <w:r>
                    <w:rPr>
                      <w:rFonts w:ascii="Calibri" w:eastAsia="Calibri" w:hAnsi="Calibri"/>
                      <w:b/>
                      <w:color w:val="000000"/>
                    </w:rPr>
                    <w:t xml:space="preserve">Consultation </w:t>
                  </w:r>
                </w:p>
              </w:tc>
            </w:tr>
            <w:tr w:rsidR="00301B1E" w14:paraId="00CB42E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DF7653" w14:textId="77777777" w:rsidR="00301B1E" w:rsidRDefault="008610CA">
                  <w:pPr>
                    <w:spacing w:after="0" w:line="240" w:lineRule="auto"/>
                  </w:pPr>
                  <w:r>
                    <w:rPr>
                      <w:rFonts w:ascii="Calibri" w:eastAsia="Calibri" w:hAnsi="Calibri"/>
                      <w:color w:val="000000"/>
                    </w:rPr>
                    <w:t>A Steering Committee has been developed to inform, guide and assist in the implementation of the project.  The Steering Committee includes membership from across the four local government areas in the NBM region:</w:t>
                  </w:r>
                  <w:r>
                    <w:rPr>
                      <w:rFonts w:ascii="Calibri" w:eastAsia="Calibri" w:hAnsi="Calibri"/>
                      <w:color w:val="000000"/>
                    </w:rPr>
                    <w:br/>
                    <w:t>General Practice including a General Practitioner;</w:t>
                  </w:r>
                  <w:r>
                    <w:rPr>
                      <w:rFonts w:ascii="Calibri" w:eastAsia="Calibri" w:hAnsi="Calibri"/>
                      <w:color w:val="000000"/>
                    </w:rPr>
                    <w:br/>
                    <w:t>Local Health District;</w:t>
                  </w:r>
                  <w:r>
                    <w:rPr>
                      <w:rFonts w:ascii="Calibri" w:eastAsia="Calibri" w:hAnsi="Calibri"/>
                      <w:color w:val="000000"/>
                    </w:rPr>
                    <w:br/>
                    <w:t>consumer with a lived experience;</w:t>
                  </w:r>
                  <w:r>
                    <w:rPr>
                      <w:rFonts w:ascii="Calibri" w:eastAsia="Calibri" w:hAnsi="Calibri"/>
                      <w:color w:val="000000"/>
                    </w:rPr>
                    <w:br/>
                    <w:t>practice nurse;</w:t>
                  </w:r>
                  <w:r>
                    <w:rPr>
                      <w:rFonts w:ascii="Calibri" w:eastAsia="Calibri" w:hAnsi="Calibri"/>
                      <w:color w:val="000000"/>
                    </w:rPr>
                    <w:br/>
                  </w:r>
                  <w:proofErr w:type="spellStart"/>
                  <w:proofErr w:type="gramStart"/>
                  <w:r>
                    <w:rPr>
                      <w:rFonts w:ascii="Calibri" w:eastAsia="Calibri" w:hAnsi="Calibri"/>
                      <w:color w:val="000000"/>
                    </w:rPr>
                    <w:t>non government</w:t>
                  </w:r>
                  <w:proofErr w:type="spellEnd"/>
                  <w:proofErr w:type="gramEnd"/>
                  <w:r>
                    <w:rPr>
                      <w:rFonts w:ascii="Calibri" w:eastAsia="Calibri" w:hAnsi="Calibri"/>
                      <w:color w:val="000000"/>
                    </w:rPr>
                    <w:t xml:space="preserve"> organisations across the domestic family violence sector.</w:t>
                  </w:r>
                </w:p>
              </w:tc>
            </w:tr>
            <w:tr w:rsidR="00301B1E" w14:paraId="6323B7CB" w14:textId="77777777">
              <w:trPr>
                <w:trHeight w:val="262"/>
              </w:trPr>
              <w:tc>
                <w:tcPr>
                  <w:tcW w:w="10714" w:type="dxa"/>
                  <w:tcBorders>
                    <w:top w:val="nil"/>
                    <w:left w:val="nil"/>
                    <w:bottom w:val="nil"/>
                    <w:right w:val="nil"/>
                  </w:tcBorders>
                  <w:tcMar>
                    <w:top w:w="39" w:type="dxa"/>
                    <w:left w:w="39" w:type="dxa"/>
                    <w:bottom w:w="39" w:type="dxa"/>
                    <w:right w:w="39" w:type="dxa"/>
                  </w:tcMar>
                </w:tcPr>
                <w:p w14:paraId="10D1FEAC" w14:textId="77777777" w:rsidR="00301B1E" w:rsidRDefault="008610CA">
                  <w:pPr>
                    <w:spacing w:after="0" w:line="240" w:lineRule="auto"/>
                  </w:pPr>
                  <w:r>
                    <w:rPr>
                      <w:rFonts w:ascii="Calibri" w:eastAsia="Calibri" w:hAnsi="Calibri"/>
                      <w:b/>
                      <w:color w:val="000000"/>
                    </w:rPr>
                    <w:lastRenderedPageBreak/>
                    <w:t xml:space="preserve">Collaboration </w:t>
                  </w:r>
                </w:p>
              </w:tc>
            </w:tr>
            <w:tr w:rsidR="00301B1E" w14:paraId="25E7092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4ECBA2" w14:textId="77777777" w:rsidR="00301B1E" w:rsidRDefault="008610CA">
                  <w:pPr>
                    <w:spacing w:after="0" w:line="240" w:lineRule="auto"/>
                  </w:pPr>
                  <w:r>
                    <w:rPr>
                      <w:rFonts w:ascii="Calibri" w:eastAsia="Calibri" w:hAnsi="Calibri"/>
                      <w:color w:val="000000"/>
                    </w:rPr>
                    <w:t xml:space="preserve">Synergia Consulting was commissioned to facilitate the needs assessment and co-design process to support the implementation of the pilot with the following stakeholders:  </w:t>
                  </w:r>
                  <w:r>
                    <w:rPr>
                      <w:rFonts w:ascii="Calibri" w:eastAsia="Calibri" w:hAnsi="Calibri"/>
                      <w:color w:val="000000"/>
                    </w:rPr>
                    <w:br/>
                    <w:t>• Domestic &amp; family violence services</w:t>
                  </w:r>
                  <w:r>
                    <w:rPr>
                      <w:rFonts w:ascii="Calibri" w:eastAsia="Calibri" w:hAnsi="Calibri"/>
                      <w:color w:val="000000"/>
                    </w:rPr>
                    <w:br/>
                    <w:t>• General Practices</w:t>
                  </w:r>
                  <w:r>
                    <w:rPr>
                      <w:rFonts w:ascii="Calibri" w:eastAsia="Calibri" w:hAnsi="Calibri"/>
                      <w:color w:val="000000"/>
                    </w:rPr>
                    <w:br/>
                    <w:t>• Local Health District including IVPRS service</w:t>
                  </w:r>
                  <w:r>
                    <w:rPr>
                      <w:rFonts w:ascii="Calibri" w:eastAsia="Calibri" w:hAnsi="Calibri"/>
                      <w:color w:val="000000"/>
                    </w:rPr>
                    <w:br/>
                    <w:t>• People with lived experience</w:t>
                  </w:r>
                  <w:r>
                    <w:rPr>
                      <w:rFonts w:ascii="Calibri" w:eastAsia="Calibri" w:hAnsi="Calibri"/>
                      <w:color w:val="000000"/>
                    </w:rPr>
                    <w:br/>
                    <w:t>• Local SAM’s</w:t>
                  </w:r>
                  <w:r>
                    <w:rPr>
                      <w:rFonts w:ascii="Calibri" w:eastAsia="Calibri" w:hAnsi="Calibri"/>
                      <w:color w:val="000000"/>
                    </w:rPr>
                    <w:br/>
                    <w:t>• Local Government organisations</w:t>
                  </w:r>
                  <w:r>
                    <w:rPr>
                      <w:rFonts w:ascii="Calibri" w:eastAsia="Calibri" w:hAnsi="Calibri"/>
                      <w:color w:val="000000"/>
                    </w:rPr>
                    <w:br/>
                    <w:t xml:space="preserve">• </w:t>
                  </w:r>
                  <w:proofErr w:type="gramStart"/>
                  <w:r>
                    <w:rPr>
                      <w:rFonts w:ascii="Calibri" w:eastAsia="Calibri" w:hAnsi="Calibri"/>
                      <w:color w:val="000000"/>
                    </w:rPr>
                    <w:t>Non Local</w:t>
                  </w:r>
                  <w:proofErr w:type="gramEnd"/>
                  <w:r>
                    <w:rPr>
                      <w:rFonts w:ascii="Calibri" w:eastAsia="Calibri" w:hAnsi="Calibri"/>
                      <w:color w:val="000000"/>
                    </w:rPr>
                    <w:t xml:space="preserve"> Government organisations</w:t>
                  </w:r>
                  <w:r>
                    <w:rPr>
                      <w:rFonts w:ascii="Calibri" w:eastAsia="Calibri" w:hAnsi="Calibri"/>
                      <w:color w:val="000000"/>
                    </w:rPr>
                    <w:br/>
                    <w:t>• Greater Western Aboriginal Health Service</w:t>
                  </w:r>
                </w:p>
              </w:tc>
            </w:tr>
            <w:tr w:rsidR="00301B1E" w14:paraId="1B69996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B55F375" w14:textId="77777777" w:rsidR="00301B1E" w:rsidRDefault="00301B1E">
                  <w:pPr>
                    <w:spacing w:after="0" w:line="240" w:lineRule="auto"/>
                  </w:pPr>
                </w:p>
              </w:tc>
            </w:tr>
            <w:tr w:rsidR="00301B1E" w14:paraId="2DE26042" w14:textId="77777777">
              <w:trPr>
                <w:trHeight w:val="282"/>
              </w:trPr>
              <w:tc>
                <w:tcPr>
                  <w:tcW w:w="10714" w:type="dxa"/>
                  <w:tcBorders>
                    <w:top w:val="nil"/>
                    <w:left w:val="nil"/>
                    <w:bottom w:val="nil"/>
                    <w:right w:val="nil"/>
                  </w:tcBorders>
                  <w:tcMar>
                    <w:top w:w="39" w:type="dxa"/>
                    <w:left w:w="39" w:type="dxa"/>
                    <w:bottom w:w="39" w:type="dxa"/>
                    <w:right w:w="39" w:type="dxa"/>
                  </w:tcMar>
                </w:tcPr>
                <w:p w14:paraId="3D2E2230" w14:textId="77777777" w:rsidR="00301B1E" w:rsidRDefault="00301B1E">
                  <w:pPr>
                    <w:spacing w:after="0" w:line="240" w:lineRule="auto"/>
                  </w:pPr>
                </w:p>
              </w:tc>
            </w:tr>
            <w:tr w:rsidR="00301B1E" w14:paraId="51B0D53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01B1E" w14:paraId="04D2590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0938F21" w14:textId="77777777" w:rsidR="00301B1E" w:rsidRDefault="008610CA">
                        <w:pPr>
                          <w:spacing w:after="0" w:line="240" w:lineRule="auto"/>
                        </w:pPr>
                        <w:r>
                          <w:rPr>
                            <w:noProof/>
                          </w:rPr>
                          <w:drawing>
                            <wp:inline distT="0" distB="0" distL="0" distR="0" wp14:anchorId="1FF61290" wp14:editId="3E32DCBA">
                              <wp:extent cx="615003" cy="384377"/>
                              <wp:effectExtent l="0" t="0" r="0" b="0"/>
                              <wp:docPr id="100" name="img8.png"/>
                              <wp:cNvGraphicFramePr/>
                              <a:graphic xmlns:a="http://schemas.openxmlformats.org/drawingml/2006/main">
                                <a:graphicData uri="http://schemas.openxmlformats.org/drawingml/2006/picture">
                                  <pic:pic xmlns:pic="http://schemas.openxmlformats.org/drawingml/2006/picture">
                                    <pic:nvPicPr>
                                      <pic:cNvPr id="10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17E6C5F3" w14:textId="77777777" w:rsidR="00301B1E" w:rsidRDefault="00301B1E">
                        <w:pPr>
                          <w:pStyle w:val="EmptyCellLayoutStyle"/>
                          <w:spacing w:after="0" w:line="240" w:lineRule="auto"/>
                        </w:pPr>
                      </w:p>
                    </w:tc>
                    <w:tc>
                      <w:tcPr>
                        <w:tcW w:w="4725" w:type="dxa"/>
                      </w:tcPr>
                      <w:p w14:paraId="0B44B068" w14:textId="77777777" w:rsidR="00301B1E" w:rsidRDefault="00301B1E">
                        <w:pPr>
                          <w:pStyle w:val="EmptyCellLayoutStyle"/>
                          <w:spacing w:after="0" w:line="240" w:lineRule="auto"/>
                        </w:pPr>
                      </w:p>
                    </w:tc>
                    <w:tc>
                      <w:tcPr>
                        <w:tcW w:w="4804" w:type="dxa"/>
                      </w:tcPr>
                      <w:p w14:paraId="653030F0" w14:textId="77777777" w:rsidR="00301B1E" w:rsidRDefault="00301B1E">
                        <w:pPr>
                          <w:pStyle w:val="EmptyCellLayoutStyle"/>
                          <w:spacing w:after="0" w:line="240" w:lineRule="auto"/>
                        </w:pPr>
                      </w:p>
                    </w:tc>
                  </w:tr>
                  <w:tr w:rsidR="00301B1E" w14:paraId="1758D360" w14:textId="77777777">
                    <w:trPr>
                      <w:trHeight w:val="601"/>
                    </w:trPr>
                    <w:tc>
                      <w:tcPr>
                        <w:tcW w:w="1095" w:type="dxa"/>
                        <w:vMerge/>
                      </w:tcPr>
                      <w:p w14:paraId="14AD51D5" w14:textId="77777777" w:rsidR="00301B1E" w:rsidRDefault="00301B1E">
                        <w:pPr>
                          <w:pStyle w:val="EmptyCellLayoutStyle"/>
                          <w:spacing w:after="0" w:line="240" w:lineRule="auto"/>
                        </w:pPr>
                      </w:p>
                    </w:tc>
                    <w:tc>
                      <w:tcPr>
                        <w:tcW w:w="90" w:type="dxa"/>
                      </w:tcPr>
                      <w:p w14:paraId="58292362" w14:textId="77777777" w:rsidR="00301B1E" w:rsidRDefault="00301B1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01B1E" w14:paraId="3D926C7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D3F399F" w14:textId="77777777" w:rsidR="00301B1E" w:rsidRDefault="008610CA">
                              <w:pPr>
                                <w:spacing w:after="0" w:line="240" w:lineRule="auto"/>
                              </w:pPr>
                              <w:r>
                                <w:rPr>
                                  <w:rFonts w:ascii="Calibri" w:eastAsia="Calibri" w:hAnsi="Calibri"/>
                                  <w:b/>
                                  <w:color w:val="000000"/>
                                  <w:sz w:val="24"/>
                                </w:rPr>
                                <w:t>Activity Milestone Details/Duration</w:t>
                              </w:r>
                            </w:p>
                          </w:tc>
                        </w:tr>
                      </w:tbl>
                      <w:p w14:paraId="3558EE8C" w14:textId="77777777" w:rsidR="00301B1E" w:rsidRDefault="00301B1E">
                        <w:pPr>
                          <w:spacing w:after="0" w:line="240" w:lineRule="auto"/>
                        </w:pPr>
                      </w:p>
                    </w:tc>
                    <w:tc>
                      <w:tcPr>
                        <w:tcW w:w="4804" w:type="dxa"/>
                      </w:tcPr>
                      <w:p w14:paraId="2FC4435B" w14:textId="77777777" w:rsidR="00301B1E" w:rsidRDefault="00301B1E">
                        <w:pPr>
                          <w:pStyle w:val="EmptyCellLayoutStyle"/>
                          <w:spacing w:after="0" w:line="240" w:lineRule="auto"/>
                        </w:pPr>
                      </w:p>
                    </w:tc>
                  </w:tr>
                </w:tbl>
                <w:p w14:paraId="45B1D122" w14:textId="77777777" w:rsidR="00301B1E" w:rsidRDefault="00301B1E">
                  <w:pPr>
                    <w:spacing w:after="0" w:line="240" w:lineRule="auto"/>
                  </w:pPr>
                </w:p>
              </w:tc>
            </w:tr>
            <w:tr w:rsidR="00301B1E" w14:paraId="3E74F3E4" w14:textId="77777777">
              <w:trPr>
                <w:trHeight w:val="282"/>
              </w:trPr>
              <w:tc>
                <w:tcPr>
                  <w:tcW w:w="10714" w:type="dxa"/>
                  <w:tcBorders>
                    <w:top w:val="nil"/>
                    <w:left w:val="nil"/>
                    <w:bottom w:val="nil"/>
                    <w:right w:val="nil"/>
                  </w:tcBorders>
                  <w:tcMar>
                    <w:top w:w="39" w:type="dxa"/>
                    <w:left w:w="39" w:type="dxa"/>
                    <w:bottom w:w="39" w:type="dxa"/>
                    <w:right w:w="39" w:type="dxa"/>
                  </w:tcMar>
                </w:tcPr>
                <w:p w14:paraId="07F0DDAD" w14:textId="77777777" w:rsidR="00301B1E" w:rsidRDefault="00301B1E">
                  <w:pPr>
                    <w:spacing w:after="0" w:line="240" w:lineRule="auto"/>
                  </w:pPr>
                </w:p>
              </w:tc>
            </w:tr>
            <w:tr w:rsidR="00301B1E" w14:paraId="209758A1" w14:textId="77777777">
              <w:trPr>
                <w:trHeight w:val="262"/>
              </w:trPr>
              <w:tc>
                <w:tcPr>
                  <w:tcW w:w="10714" w:type="dxa"/>
                  <w:tcBorders>
                    <w:top w:val="nil"/>
                    <w:left w:val="nil"/>
                    <w:bottom w:val="nil"/>
                    <w:right w:val="nil"/>
                  </w:tcBorders>
                  <w:tcMar>
                    <w:top w:w="39" w:type="dxa"/>
                    <w:left w:w="39" w:type="dxa"/>
                    <w:bottom w:w="39" w:type="dxa"/>
                    <w:right w:w="39" w:type="dxa"/>
                  </w:tcMar>
                </w:tcPr>
                <w:p w14:paraId="27BD3497" w14:textId="77777777" w:rsidR="00301B1E" w:rsidRDefault="008610CA">
                  <w:pPr>
                    <w:spacing w:after="0" w:line="240" w:lineRule="auto"/>
                  </w:pPr>
                  <w:r>
                    <w:rPr>
                      <w:rFonts w:ascii="Calibri" w:eastAsia="Calibri" w:hAnsi="Calibri"/>
                      <w:b/>
                      <w:color w:val="000000"/>
                    </w:rPr>
                    <w:t xml:space="preserve">Activity Start Date </w:t>
                  </w:r>
                </w:p>
              </w:tc>
            </w:tr>
            <w:tr w:rsidR="00301B1E" w14:paraId="6A1DCF7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2FCECF" w14:textId="77777777" w:rsidR="00301B1E" w:rsidRDefault="008610CA">
                  <w:pPr>
                    <w:spacing w:after="0" w:line="240" w:lineRule="auto"/>
                  </w:pPr>
                  <w:r>
                    <w:rPr>
                      <w:rFonts w:ascii="Calibri" w:eastAsia="Calibri" w:hAnsi="Calibri"/>
                      <w:color w:val="000000"/>
                    </w:rPr>
                    <w:t>13/05/2020</w:t>
                  </w:r>
                </w:p>
              </w:tc>
            </w:tr>
            <w:tr w:rsidR="00301B1E" w14:paraId="695E1721" w14:textId="77777777">
              <w:trPr>
                <w:trHeight w:val="262"/>
              </w:trPr>
              <w:tc>
                <w:tcPr>
                  <w:tcW w:w="10714" w:type="dxa"/>
                  <w:tcBorders>
                    <w:top w:val="nil"/>
                    <w:left w:val="nil"/>
                    <w:bottom w:val="nil"/>
                    <w:right w:val="nil"/>
                  </w:tcBorders>
                  <w:tcMar>
                    <w:top w:w="39" w:type="dxa"/>
                    <w:left w:w="39" w:type="dxa"/>
                    <w:bottom w:w="39" w:type="dxa"/>
                    <w:right w:w="39" w:type="dxa"/>
                  </w:tcMar>
                </w:tcPr>
                <w:p w14:paraId="14ADC4A8" w14:textId="77777777" w:rsidR="00301B1E" w:rsidRDefault="008610CA">
                  <w:pPr>
                    <w:spacing w:after="0" w:line="240" w:lineRule="auto"/>
                  </w:pPr>
                  <w:r>
                    <w:rPr>
                      <w:rFonts w:ascii="Calibri" w:eastAsia="Calibri" w:hAnsi="Calibri"/>
                      <w:b/>
                      <w:color w:val="000000"/>
                    </w:rPr>
                    <w:t xml:space="preserve">Activity End Date </w:t>
                  </w:r>
                </w:p>
              </w:tc>
            </w:tr>
            <w:tr w:rsidR="00301B1E" w14:paraId="70751B1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AA2C5F" w14:textId="77777777" w:rsidR="00301B1E" w:rsidRDefault="008610CA">
                  <w:pPr>
                    <w:spacing w:after="0" w:line="240" w:lineRule="auto"/>
                  </w:pPr>
                  <w:r>
                    <w:rPr>
                      <w:rFonts w:ascii="Calibri" w:eastAsia="Calibri" w:hAnsi="Calibri"/>
                      <w:color w:val="000000"/>
                    </w:rPr>
                    <w:t>29/06/2026</w:t>
                  </w:r>
                </w:p>
              </w:tc>
            </w:tr>
            <w:tr w:rsidR="00301B1E" w14:paraId="69A0CCD1" w14:textId="77777777">
              <w:trPr>
                <w:trHeight w:val="262"/>
              </w:trPr>
              <w:tc>
                <w:tcPr>
                  <w:tcW w:w="10714" w:type="dxa"/>
                  <w:tcBorders>
                    <w:top w:val="nil"/>
                    <w:left w:val="nil"/>
                    <w:bottom w:val="nil"/>
                    <w:right w:val="nil"/>
                  </w:tcBorders>
                  <w:tcMar>
                    <w:top w:w="39" w:type="dxa"/>
                    <w:left w:w="39" w:type="dxa"/>
                    <w:bottom w:w="39" w:type="dxa"/>
                    <w:right w:w="39" w:type="dxa"/>
                  </w:tcMar>
                </w:tcPr>
                <w:p w14:paraId="579E293C" w14:textId="77777777" w:rsidR="00301B1E" w:rsidRDefault="008610CA">
                  <w:pPr>
                    <w:spacing w:after="0" w:line="240" w:lineRule="auto"/>
                  </w:pPr>
                  <w:r>
                    <w:rPr>
                      <w:rFonts w:ascii="Calibri" w:eastAsia="Calibri" w:hAnsi="Calibri"/>
                      <w:b/>
                      <w:color w:val="000000"/>
                    </w:rPr>
                    <w:t>Service Delivery Start Date</w:t>
                  </w:r>
                </w:p>
              </w:tc>
            </w:tr>
            <w:tr w:rsidR="00301B1E" w14:paraId="6853583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DE6EF3" w14:textId="77777777" w:rsidR="00301B1E" w:rsidRDefault="008610CA">
                  <w:pPr>
                    <w:spacing w:after="0" w:line="240" w:lineRule="auto"/>
                  </w:pPr>
                  <w:r>
                    <w:rPr>
                      <w:rFonts w:ascii="Calibri" w:eastAsia="Calibri" w:hAnsi="Calibri"/>
                      <w:color w:val="000000"/>
                    </w:rPr>
                    <w:t>1 July 2020</w:t>
                  </w:r>
                </w:p>
              </w:tc>
            </w:tr>
            <w:tr w:rsidR="00301B1E" w14:paraId="4E099C79" w14:textId="77777777">
              <w:trPr>
                <w:trHeight w:val="262"/>
              </w:trPr>
              <w:tc>
                <w:tcPr>
                  <w:tcW w:w="10714" w:type="dxa"/>
                  <w:tcBorders>
                    <w:top w:val="nil"/>
                    <w:left w:val="nil"/>
                    <w:bottom w:val="nil"/>
                    <w:right w:val="nil"/>
                  </w:tcBorders>
                  <w:tcMar>
                    <w:top w:w="39" w:type="dxa"/>
                    <w:left w:w="39" w:type="dxa"/>
                    <w:bottom w:w="39" w:type="dxa"/>
                    <w:right w:w="39" w:type="dxa"/>
                  </w:tcMar>
                </w:tcPr>
                <w:p w14:paraId="606CEE94" w14:textId="77777777" w:rsidR="00301B1E" w:rsidRDefault="008610CA">
                  <w:pPr>
                    <w:spacing w:after="0" w:line="240" w:lineRule="auto"/>
                  </w:pPr>
                  <w:r>
                    <w:rPr>
                      <w:rFonts w:ascii="Calibri" w:eastAsia="Calibri" w:hAnsi="Calibri"/>
                      <w:b/>
                      <w:color w:val="000000"/>
                    </w:rPr>
                    <w:t>Service Delivery End Date</w:t>
                  </w:r>
                </w:p>
              </w:tc>
            </w:tr>
            <w:tr w:rsidR="00301B1E" w14:paraId="53FB058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C4BFB2" w14:textId="77777777" w:rsidR="00301B1E" w:rsidRDefault="008610CA">
                  <w:pPr>
                    <w:spacing w:after="0" w:line="240" w:lineRule="auto"/>
                  </w:pPr>
                  <w:r>
                    <w:rPr>
                      <w:rFonts w:ascii="Calibri" w:eastAsia="Calibri" w:hAnsi="Calibri"/>
                      <w:color w:val="000000"/>
                    </w:rPr>
                    <w:t>30 June 2026</w:t>
                  </w:r>
                </w:p>
              </w:tc>
            </w:tr>
            <w:tr w:rsidR="00301B1E" w14:paraId="5B57D344" w14:textId="77777777">
              <w:trPr>
                <w:trHeight w:val="262"/>
              </w:trPr>
              <w:tc>
                <w:tcPr>
                  <w:tcW w:w="10714" w:type="dxa"/>
                  <w:tcBorders>
                    <w:top w:val="nil"/>
                    <w:left w:val="nil"/>
                    <w:bottom w:val="nil"/>
                    <w:right w:val="nil"/>
                  </w:tcBorders>
                  <w:tcMar>
                    <w:top w:w="39" w:type="dxa"/>
                    <w:left w:w="39" w:type="dxa"/>
                    <w:bottom w:w="39" w:type="dxa"/>
                    <w:right w:w="39" w:type="dxa"/>
                  </w:tcMar>
                </w:tcPr>
                <w:p w14:paraId="600FDB2A" w14:textId="77777777" w:rsidR="00301B1E" w:rsidRDefault="008610CA">
                  <w:pPr>
                    <w:spacing w:after="0" w:line="240" w:lineRule="auto"/>
                  </w:pPr>
                  <w:r>
                    <w:rPr>
                      <w:rFonts w:ascii="Calibri" w:eastAsia="Calibri" w:hAnsi="Calibri"/>
                      <w:b/>
                      <w:color w:val="000000"/>
                    </w:rPr>
                    <w:t>Other Relevant Milestones</w:t>
                  </w:r>
                </w:p>
              </w:tc>
            </w:tr>
            <w:tr w:rsidR="00301B1E" w14:paraId="5BBA7C0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50BEF4" w14:textId="77777777" w:rsidR="00301B1E" w:rsidRDefault="00301B1E">
                  <w:pPr>
                    <w:spacing w:after="0" w:line="240" w:lineRule="auto"/>
                  </w:pPr>
                </w:p>
              </w:tc>
            </w:tr>
            <w:tr w:rsidR="00301B1E" w14:paraId="29625F9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C349C71" w14:textId="77777777" w:rsidR="00301B1E" w:rsidRDefault="00301B1E">
                  <w:pPr>
                    <w:spacing w:after="0" w:line="240" w:lineRule="auto"/>
                  </w:pPr>
                </w:p>
              </w:tc>
            </w:tr>
            <w:tr w:rsidR="00301B1E" w14:paraId="586D2EF1" w14:textId="77777777">
              <w:trPr>
                <w:trHeight w:val="282"/>
              </w:trPr>
              <w:tc>
                <w:tcPr>
                  <w:tcW w:w="10714" w:type="dxa"/>
                  <w:tcBorders>
                    <w:top w:val="nil"/>
                    <w:left w:val="nil"/>
                    <w:bottom w:val="nil"/>
                    <w:right w:val="nil"/>
                  </w:tcBorders>
                  <w:tcMar>
                    <w:top w:w="39" w:type="dxa"/>
                    <w:left w:w="39" w:type="dxa"/>
                    <w:bottom w:w="39" w:type="dxa"/>
                    <w:right w:w="39" w:type="dxa"/>
                  </w:tcMar>
                </w:tcPr>
                <w:p w14:paraId="3DFAC53B" w14:textId="77777777" w:rsidR="00301B1E" w:rsidRDefault="00301B1E">
                  <w:pPr>
                    <w:spacing w:after="0" w:line="240" w:lineRule="auto"/>
                  </w:pPr>
                </w:p>
              </w:tc>
            </w:tr>
            <w:tr w:rsidR="00301B1E" w14:paraId="7271A7D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01B1E" w14:paraId="3FF8B3D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FAEAA77" w14:textId="77777777" w:rsidR="00301B1E" w:rsidRDefault="008610CA">
                        <w:pPr>
                          <w:spacing w:after="0" w:line="240" w:lineRule="auto"/>
                        </w:pPr>
                        <w:r>
                          <w:rPr>
                            <w:noProof/>
                          </w:rPr>
                          <w:drawing>
                            <wp:inline distT="0" distB="0" distL="0" distR="0" wp14:anchorId="404AB12C" wp14:editId="0C7BCA84">
                              <wp:extent cx="615003" cy="384377"/>
                              <wp:effectExtent l="0" t="0" r="0" b="0"/>
                              <wp:docPr id="102" name="img9.png"/>
                              <wp:cNvGraphicFramePr/>
                              <a:graphic xmlns:a="http://schemas.openxmlformats.org/drawingml/2006/main">
                                <a:graphicData uri="http://schemas.openxmlformats.org/drawingml/2006/picture">
                                  <pic:pic xmlns:pic="http://schemas.openxmlformats.org/drawingml/2006/picture">
                                    <pic:nvPicPr>
                                      <pic:cNvPr id="10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1ACE8C0C" w14:textId="77777777" w:rsidR="00301B1E" w:rsidRDefault="00301B1E">
                        <w:pPr>
                          <w:pStyle w:val="EmptyCellLayoutStyle"/>
                          <w:spacing w:after="0" w:line="240" w:lineRule="auto"/>
                        </w:pPr>
                      </w:p>
                    </w:tc>
                    <w:tc>
                      <w:tcPr>
                        <w:tcW w:w="4725" w:type="dxa"/>
                      </w:tcPr>
                      <w:p w14:paraId="00DF62BC" w14:textId="77777777" w:rsidR="00301B1E" w:rsidRDefault="00301B1E">
                        <w:pPr>
                          <w:pStyle w:val="EmptyCellLayoutStyle"/>
                          <w:spacing w:after="0" w:line="240" w:lineRule="auto"/>
                        </w:pPr>
                      </w:p>
                    </w:tc>
                    <w:tc>
                      <w:tcPr>
                        <w:tcW w:w="4804" w:type="dxa"/>
                      </w:tcPr>
                      <w:p w14:paraId="14DB6685" w14:textId="77777777" w:rsidR="00301B1E" w:rsidRDefault="00301B1E">
                        <w:pPr>
                          <w:pStyle w:val="EmptyCellLayoutStyle"/>
                          <w:spacing w:after="0" w:line="240" w:lineRule="auto"/>
                        </w:pPr>
                      </w:p>
                    </w:tc>
                  </w:tr>
                  <w:tr w:rsidR="00301B1E" w14:paraId="3E22CE2A" w14:textId="77777777">
                    <w:trPr>
                      <w:trHeight w:val="601"/>
                    </w:trPr>
                    <w:tc>
                      <w:tcPr>
                        <w:tcW w:w="1095" w:type="dxa"/>
                        <w:vMerge/>
                      </w:tcPr>
                      <w:p w14:paraId="431814F0" w14:textId="77777777" w:rsidR="00301B1E" w:rsidRDefault="00301B1E">
                        <w:pPr>
                          <w:pStyle w:val="EmptyCellLayoutStyle"/>
                          <w:spacing w:after="0" w:line="240" w:lineRule="auto"/>
                        </w:pPr>
                      </w:p>
                    </w:tc>
                    <w:tc>
                      <w:tcPr>
                        <w:tcW w:w="90" w:type="dxa"/>
                      </w:tcPr>
                      <w:p w14:paraId="0DE80479" w14:textId="77777777" w:rsidR="00301B1E" w:rsidRDefault="00301B1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01B1E" w14:paraId="3902D08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9003BCC" w14:textId="77777777" w:rsidR="00301B1E" w:rsidRDefault="008610CA">
                              <w:pPr>
                                <w:spacing w:after="0" w:line="240" w:lineRule="auto"/>
                              </w:pPr>
                              <w:r>
                                <w:rPr>
                                  <w:rFonts w:ascii="Calibri" w:eastAsia="Calibri" w:hAnsi="Calibri"/>
                                  <w:b/>
                                  <w:color w:val="000000"/>
                                  <w:sz w:val="24"/>
                                </w:rPr>
                                <w:t>Activity Commissioning</w:t>
                              </w:r>
                            </w:p>
                          </w:tc>
                        </w:tr>
                      </w:tbl>
                      <w:p w14:paraId="3C06DFED" w14:textId="77777777" w:rsidR="00301B1E" w:rsidRDefault="00301B1E">
                        <w:pPr>
                          <w:spacing w:after="0" w:line="240" w:lineRule="auto"/>
                        </w:pPr>
                      </w:p>
                    </w:tc>
                    <w:tc>
                      <w:tcPr>
                        <w:tcW w:w="4804" w:type="dxa"/>
                      </w:tcPr>
                      <w:p w14:paraId="6EC95DDD" w14:textId="77777777" w:rsidR="00301B1E" w:rsidRDefault="00301B1E">
                        <w:pPr>
                          <w:pStyle w:val="EmptyCellLayoutStyle"/>
                          <w:spacing w:after="0" w:line="240" w:lineRule="auto"/>
                        </w:pPr>
                      </w:p>
                    </w:tc>
                  </w:tr>
                </w:tbl>
                <w:p w14:paraId="584BE3DE" w14:textId="77777777" w:rsidR="00301B1E" w:rsidRDefault="00301B1E">
                  <w:pPr>
                    <w:spacing w:after="0" w:line="240" w:lineRule="auto"/>
                  </w:pPr>
                </w:p>
              </w:tc>
            </w:tr>
            <w:tr w:rsidR="00301B1E" w14:paraId="0F068C4F" w14:textId="77777777">
              <w:trPr>
                <w:trHeight w:val="282"/>
              </w:trPr>
              <w:tc>
                <w:tcPr>
                  <w:tcW w:w="10714" w:type="dxa"/>
                  <w:tcBorders>
                    <w:top w:val="nil"/>
                    <w:left w:val="nil"/>
                    <w:bottom w:val="nil"/>
                    <w:right w:val="nil"/>
                  </w:tcBorders>
                  <w:tcMar>
                    <w:top w:w="39" w:type="dxa"/>
                    <w:left w:w="39" w:type="dxa"/>
                    <w:bottom w:w="39" w:type="dxa"/>
                    <w:right w:w="39" w:type="dxa"/>
                  </w:tcMar>
                </w:tcPr>
                <w:p w14:paraId="0D40EE67" w14:textId="77777777" w:rsidR="00301B1E" w:rsidRDefault="00301B1E">
                  <w:pPr>
                    <w:spacing w:after="0" w:line="240" w:lineRule="auto"/>
                  </w:pPr>
                </w:p>
              </w:tc>
            </w:tr>
            <w:tr w:rsidR="00301B1E" w14:paraId="2E892C0B" w14:textId="77777777">
              <w:trPr>
                <w:trHeight w:val="262"/>
              </w:trPr>
              <w:tc>
                <w:tcPr>
                  <w:tcW w:w="10714" w:type="dxa"/>
                  <w:tcBorders>
                    <w:top w:val="nil"/>
                    <w:left w:val="nil"/>
                    <w:bottom w:val="nil"/>
                    <w:right w:val="nil"/>
                  </w:tcBorders>
                  <w:tcMar>
                    <w:top w:w="39" w:type="dxa"/>
                    <w:left w:w="39" w:type="dxa"/>
                    <w:bottom w:w="39" w:type="dxa"/>
                    <w:right w:w="39" w:type="dxa"/>
                  </w:tcMar>
                </w:tcPr>
                <w:p w14:paraId="09417098" w14:textId="77777777" w:rsidR="00301B1E" w:rsidRDefault="008610CA">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301B1E" w14:paraId="2177C4B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6B7E02" w14:textId="77777777" w:rsidR="00301B1E" w:rsidRDefault="008610CA">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39CDEEAA" w14:textId="77777777" w:rsidR="00301B1E" w:rsidRDefault="008610CA">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2C49C4BA" w14:textId="77777777" w:rsidR="00301B1E" w:rsidRDefault="008610CA">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250CECA9" w14:textId="77777777" w:rsidR="00301B1E" w:rsidRDefault="008610CA">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7BDFE81B" w14:textId="77777777" w:rsidR="00301B1E" w:rsidRDefault="008610CA">
                  <w:pPr>
                    <w:spacing w:after="0" w:line="240" w:lineRule="auto"/>
                  </w:pPr>
                  <w:r>
                    <w:rPr>
                      <w:rFonts w:ascii="Calibri" w:eastAsia="Calibri" w:hAnsi="Calibri"/>
                      <w:b/>
                      <w:color w:val="000000"/>
                    </w:rPr>
                    <w:t xml:space="preserve">Expression Of Interest (EOI): </w:t>
                  </w:r>
                  <w:r>
                    <w:rPr>
                      <w:rFonts w:ascii="Calibri" w:eastAsia="Calibri" w:hAnsi="Calibri"/>
                      <w:color w:val="000000"/>
                    </w:rPr>
                    <w:t>Yes</w:t>
                  </w:r>
                </w:p>
                <w:p w14:paraId="57D85668" w14:textId="77777777" w:rsidR="00301B1E" w:rsidRDefault="008610CA">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301B1E" w14:paraId="4952A80A" w14:textId="77777777">
              <w:trPr>
                <w:trHeight w:val="282"/>
              </w:trPr>
              <w:tc>
                <w:tcPr>
                  <w:tcW w:w="10714" w:type="dxa"/>
                  <w:tcBorders>
                    <w:top w:val="nil"/>
                    <w:left w:val="nil"/>
                    <w:bottom w:val="nil"/>
                    <w:right w:val="nil"/>
                  </w:tcBorders>
                  <w:tcMar>
                    <w:top w:w="39" w:type="dxa"/>
                    <w:left w:w="39" w:type="dxa"/>
                    <w:bottom w:w="39" w:type="dxa"/>
                    <w:right w:w="39" w:type="dxa"/>
                  </w:tcMar>
                </w:tcPr>
                <w:p w14:paraId="0AC1D69B" w14:textId="77777777" w:rsidR="00301B1E" w:rsidRDefault="00301B1E">
                  <w:pPr>
                    <w:spacing w:after="0" w:line="240" w:lineRule="auto"/>
                  </w:pPr>
                </w:p>
              </w:tc>
            </w:tr>
            <w:tr w:rsidR="00301B1E" w14:paraId="7EC72427" w14:textId="77777777">
              <w:trPr>
                <w:trHeight w:val="262"/>
              </w:trPr>
              <w:tc>
                <w:tcPr>
                  <w:tcW w:w="10714" w:type="dxa"/>
                  <w:tcBorders>
                    <w:top w:val="nil"/>
                    <w:left w:val="nil"/>
                    <w:bottom w:val="nil"/>
                    <w:right w:val="nil"/>
                  </w:tcBorders>
                  <w:tcMar>
                    <w:top w:w="39" w:type="dxa"/>
                    <w:left w:w="39" w:type="dxa"/>
                    <w:bottom w:w="39" w:type="dxa"/>
                    <w:right w:w="39" w:type="dxa"/>
                  </w:tcMar>
                </w:tcPr>
                <w:p w14:paraId="03055629" w14:textId="77777777" w:rsidR="00301B1E" w:rsidRDefault="008610CA">
                  <w:pPr>
                    <w:spacing w:after="0" w:line="240" w:lineRule="auto"/>
                  </w:pPr>
                  <w:r>
                    <w:rPr>
                      <w:rFonts w:ascii="Calibri" w:eastAsia="Calibri" w:hAnsi="Calibri"/>
                      <w:b/>
                      <w:color w:val="000000"/>
                    </w:rPr>
                    <w:t xml:space="preserve">Is this activity being co-designed? </w:t>
                  </w:r>
                </w:p>
              </w:tc>
            </w:tr>
            <w:tr w:rsidR="00301B1E" w14:paraId="2A26736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C2F464" w14:textId="77777777" w:rsidR="00301B1E" w:rsidRDefault="008610CA">
                  <w:pPr>
                    <w:spacing w:after="0" w:line="240" w:lineRule="auto"/>
                  </w:pPr>
                  <w:r>
                    <w:rPr>
                      <w:rFonts w:ascii="Calibri" w:eastAsia="Calibri" w:hAnsi="Calibri"/>
                      <w:color w:val="000000"/>
                    </w:rPr>
                    <w:t>Yes</w:t>
                  </w:r>
                </w:p>
              </w:tc>
            </w:tr>
            <w:tr w:rsidR="00301B1E" w14:paraId="0E8FFD7B" w14:textId="77777777">
              <w:trPr>
                <w:trHeight w:val="262"/>
              </w:trPr>
              <w:tc>
                <w:tcPr>
                  <w:tcW w:w="10714" w:type="dxa"/>
                  <w:tcBorders>
                    <w:top w:val="nil"/>
                    <w:left w:val="nil"/>
                    <w:bottom w:val="nil"/>
                    <w:right w:val="nil"/>
                  </w:tcBorders>
                  <w:tcMar>
                    <w:top w:w="39" w:type="dxa"/>
                    <w:left w:w="39" w:type="dxa"/>
                    <w:bottom w:w="39" w:type="dxa"/>
                    <w:right w:w="39" w:type="dxa"/>
                  </w:tcMar>
                </w:tcPr>
                <w:p w14:paraId="2026E0EF" w14:textId="77777777" w:rsidR="00301B1E" w:rsidRDefault="008610CA">
                  <w:pPr>
                    <w:spacing w:after="0" w:line="240" w:lineRule="auto"/>
                  </w:pPr>
                  <w:r>
                    <w:rPr>
                      <w:rFonts w:ascii="Calibri" w:eastAsia="Calibri" w:hAnsi="Calibri"/>
                      <w:b/>
                      <w:color w:val="000000"/>
                    </w:rPr>
                    <w:t xml:space="preserve">Is this activity the result of a previous co-design process? </w:t>
                  </w:r>
                </w:p>
              </w:tc>
            </w:tr>
            <w:tr w:rsidR="00301B1E" w14:paraId="1339A19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4FC0431" w14:textId="77777777" w:rsidR="00301B1E" w:rsidRDefault="008610CA">
                  <w:pPr>
                    <w:spacing w:after="0" w:line="240" w:lineRule="auto"/>
                  </w:pPr>
                  <w:r>
                    <w:rPr>
                      <w:rFonts w:ascii="Calibri" w:eastAsia="Calibri" w:hAnsi="Calibri"/>
                      <w:color w:val="000000"/>
                    </w:rPr>
                    <w:t>No</w:t>
                  </w:r>
                </w:p>
              </w:tc>
            </w:tr>
            <w:tr w:rsidR="00301B1E" w14:paraId="03E3588C" w14:textId="77777777">
              <w:trPr>
                <w:trHeight w:val="262"/>
              </w:trPr>
              <w:tc>
                <w:tcPr>
                  <w:tcW w:w="10714" w:type="dxa"/>
                  <w:tcBorders>
                    <w:top w:val="nil"/>
                    <w:left w:val="nil"/>
                    <w:bottom w:val="nil"/>
                    <w:right w:val="nil"/>
                  </w:tcBorders>
                  <w:tcMar>
                    <w:top w:w="39" w:type="dxa"/>
                    <w:left w:w="39" w:type="dxa"/>
                    <w:bottom w:w="39" w:type="dxa"/>
                    <w:right w:w="39" w:type="dxa"/>
                  </w:tcMar>
                </w:tcPr>
                <w:p w14:paraId="24F91D3C" w14:textId="77777777" w:rsidR="00301B1E" w:rsidRDefault="008610CA">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301B1E" w14:paraId="049C17A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C8ACDB" w14:textId="77777777" w:rsidR="00301B1E" w:rsidRDefault="008610CA">
                  <w:pPr>
                    <w:spacing w:after="0" w:line="240" w:lineRule="auto"/>
                  </w:pPr>
                  <w:r>
                    <w:rPr>
                      <w:rFonts w:ascii="Calibri" w:eastAsia="Calibri" w:hAnsi="Calibri"/>
                      <w:color w:val="000000"/>
                    </w:rPr>
                    <w:lastRenderedPageBreak/>
                    <w:t>No</w:t>
                  </w:r>
                </w:p>
              </w:tc>
            </w:tr>
            <w:tr w:rsidR="00301B1E" w14:paraId="2ADCECEC" w14:textId="77777777">
              <w:trPr>
                <w:trHeight w:val="262"/>
              </w:trPr>
              <w:tc>
                <w:tcPr>
                  <w:tcW w:w="10714" w:type="dxa"/>
                  <w:tcBorders>
                    <w:top w:val="nil"/>
                    <w:left w:val="nil"/>
                    <w:bottom w:val="nil"/>
                    <w:right w:val="nil"/>
                  </w:tcBorders>
                  <w:tcMar>
                    <w:top w:w="39" w:type="dxa"/>
                    <w:left w:w="39" w:type="dxa"/>
                    <w:bottom w:w="39" w:type="dxa"/>
                    <w:right w:w="39" w:type="dxa"/>
                  </w:tcMar>
                </w:tcPr>
                <w:p w14:paraId="7344A0E2" w14:textId="77777777" w:rsidR="00301B1E" w:rsidRDefault="008610CA">
                  <w:pPr>
                    <w:spacing w:after="0" w:line="240" w:lineRule="auto"/>
                  </w:pPr>
                  <w:r>
                    <w:rPr>
                      <w:rFonts w:ascii="Calibri" w:eastAsia="Calibri" w:hAnsi="Calibri"/>
                      <w:b/>
                      <w:color w:val="000000"/>
                    </w:rPr>
                    <w:t xml:space="preserve">Has this activity previously been co-commissioned or joint-commissioned? </w:t>
                  </w:r>
                </w:p>
              </w:tc>
            </w:tr>
            <w:tr w:rsidR="00301B1E" w14:paraId="777CB75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79E615" w14:textId="77777777" w:rsidR="00301B1E" w:rsidRDefault="008610CA">
                  <w:pPr>
                    <w:spacing w:after="0" w:line="240" w:lineRule="auto"/>
                  </w:pPr>
                  <w:r>
                    <w:rPr>
                      <w:rFonts w:ascii="Calibri" w:eastAsia="Calibri" w:hAnsi="Calibri"/>
                      <w:color w:val="000000"/>
                    </w:rPr>
                    <w:t>No</w:t>
                  </w:r>
                </w:p>
              </w:tc>
            </w:tr>
            <w:tr w:rsidR="00301B1E" w14:paraId="4B6030CA" w14:textId="77777777">
              <w:trPr>
                <w:trHeight w:val="262"/>
              </w:trPr>
              <w:tc>
                <w:tcPr>
                  <w:tcW w:w="10714" w:type="dxa"/>
                  <w:tcBorders>
                    <w:top w:val="nil"/>
                    <w:left w:val="nil"/>
                    <w:bottom w:val="nil"/>
                    <w:right w:val="nil"/>
                  </w:tcBorders>
                  <w:tcMar>
                    <w:top w:w="39" w:type="dxa"/>
                    <w:left w:w="39" w:type="dxa"/>
                    <w:bottom w:w="39" w:type="dxa"/>
                    <w:right w:w="39" w:type="dxa"/>
                  </w:tcMar>
                </w:tcPr>
                <w:p w14:paraId="0692DE20" w14:textId="77777777" w:rsidR="00301B1E" w:rsidRDefault="008610CA">
                  <w:pPr>
                    <w:spacing w:after="0" w:line="240" w:lineRule="auto"/>
                  </w:pPr>
                  <w:r>
                    <w:rPr>
                      <w:rFonts w:ascii="Calibri" w:eastAsia="Calibri" w:hAnsi="Calibri"/>
                      <w:b/>
                      <w:color w:val="000000"/>
                    </w:rPr>
                    <w:t xml:space="preserve">Decommissioning </w:t>
                  </w:r>
                </w:p>
              </w:tc>
            </w:tr>
            <w:tr w:rsidR="00301B1E" w14:paraId="630467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43C93F1" w14:textId="77777777" w:rsidR="00301B1E" w:rsidRDefault="008610CA">
                  <w:pPr>
                    <w:spacing w:after="0" w:line="240" w:lineRule="auto"/>
                  </w:pPr>
                  <w:r>
                    <w:rPr>
                      <w:rFonts w:ascii="Calibri" w:eastAsia="Calibri" w:hAnsi="Calibri"/>
                      <w:color w:val="000000"/>
                    </w:rPr>
                    <w:t>No</w:t>
                  </w:r>
                </w:p>
              </w:tc>
            </w:tr>
            <w:tr w:rsidR="00301B1E" w14:paraId="03034C7E" w14:textId="77777777">
              <w:trPr>
                <w:trHeight w:val="262"/>
              </w:trPr>
              <w:tc>
                <w:tcPr>
                  <w:tcW w:w="10714" w:type="dxa"/>
                  <w:tcBorders>
                    <w:top w:val="nil"/>
                    <w:left w:val="nil"/>
                    <w:bottom w:val="nil"/>
                    <w:right w:val="nil"/>
                  </w:tcBorders>
                  <w:tcMar>
                    <w:top w:w="39" w:type="dxa"/>
                    <w:left w:w="39" w:type="dxa"/>
                    <w:bottom w:w="39" w:type="dxa"/>
                    <w:right w:w="39" w:type="dxa"/>
                  </w:tcMar>
                </w:tcPr>
                <w:p w14:paraId="3AF924BD" w14:textId="77777777" w:rsidR="00301B1E" w:rsidRDefault="008610CA">
                  <w:pPr>
                    <w:spacing w:after="0" w:line="240" w:lineRule="auto"/>
                  </w:pPr>
                  <w:r>
                    <w:rPr>
                      <w:rFonts w:ascii="Calibri" w:eastAsia="Calibri" w:hAnsi="Calibri"/>
                      <w:b/>
                      <w:color w:val="000000"/>
                    </w:rPr>
                    <w:t xml:space="preserve">Decommissioning details? </w:t>
                  </w:r>
                </w:p>
              </w:tc>
            </w:tr>
            <w:tr w:rsidR="00301B1E" w14:paraId="2582DFE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9A2B7B" w14:textId="77777777" w:rsidR="00301B1E" w:rsidRDefault="00301B1E">
                  <w:pPr>
                    <w:spacing w:after="0" w:line="240" w:lineRule="auto"/>
                  </w:pPr>
                </w:p>
              </w:tc>
            </w:tr>
            <w:tr w:rsidR="00301B1E" w14:paraId="5CE88A88" w14:textId="77777777">
              <w:trPr>
                <w:trHeight w:val="262"/>
              </w:trPr>
              <w:tc>
                <w:tcPr>
                  <w:tcW w:w="10714" w:type="dxa"/>
                  <w:tcBorders>
                    <w:top w:val="nil"/>
                    <w:left w:val="nil"/>
                    <w:bottom w:val="nil"/>
                    <w:right w:val="nil"/>
                  </w:tcBorders>
                  <w:tcMar>
                    <w:top w:w="39" w:type="dxa"/>
                    <w:left w:w="39" w:type="dxa"/>
                    <w:bottom w:w="39" w:type="dxa"/>
                    <w:right w:w="39" w:type="dxa"/>
                  </w:tcMar>
                </w:tcPr>
                <w:p w14:paraId="28D3B58C" w14:textId="77777777" w:rsidR="00301B1E" w:rsidRDefault="008610CA">
                  <w:pPr>
                    <w:spacing w:after="0" w:line="240" w:lineRule="auto"/>
                  </w:pPr>
                  <w:r>
                    <w:rPr>
                      <w:rFonts w:ascii="Calibri" w:eastAsia="Calibri" w:hAnsi="Calibri"/>
                      <w:b/>
                      <w:color w:val="000000"/>
                    </w:rPr>
                    <w:t xml:space="preserve">Co-design or co-commissioning comments </w:t>
                  </w:r>
                </w:p>
              </w:tc>
            </w:tr>
            <w:tr w:rsidR="00301B1E" w14:paraId="7F889BB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01778F8" w14:textId="716279F5" w:rsidR="00301B1E" w:rsidRDefault="008610CA">
                  <w:pPr>
                    <w:spacing w:after="0" w:line="240" w:lineRule="auto"/>
                  </w:pPr>
                  <w:r>
                    <w:rPr>
                      <w:rFonts w:ascii="Calibri" w:eastAsia="Calibri" w:hAnsi="Calibri"/>
                      <w:color w:val="000000"/>
                    </w:rPr>
                    <w:t>Co-design activities were held between October and December 2020 and involved surveying the key stakeholders prior to two facilitated co-design workshops which informed the pilot design and implementation. The DFV Linker EOI was released in January and closed at the end of February</w:t>
                  </w:r>
                  <w:r>
                    <w:rPr>
                      <w:rFonts w:ascii="Calibri" w:eastAsia="Calibri" w:hAnsi="Calibri"/>
                      <w:color w:val="000000"/>
                    </w:rPr>
                    <w:t xml:space="preserve"> 2021 with three providers commissioned to deliver the DFV Linker service in the region.</w:t>
                  </w:r>
                </w:p>
              </w:tc>
            </w:tr>
            <w:tr w:rsidR="00301B1E" w14:paraId="2B6A097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6E35CC1" w14:textId="77777777" w:rsidR="00301B1E" w:rsidRDefault="00301B1E">
                  <w:pPr>
                    <w:spacing w:after="0" w:line="240" w:lineRule="auto"/>
                  </w:pPr>
                </w:p>
              </w:tc>
            </w:tr>
          </w:tbl>
          <w:p w14:paraId="3D63CF93" w14:textId="77777777" w:rsidR="00301B1E" w:rsidRDefault="00301B1E">
            <w:pPr>
              <w:spacing w:after="0" w:line="240" w:lineRule="auto"/>
            </w:pPr>
          </w:p>
        </w:tc>
        <w:tc>
          <w:tcPr>
            <w:tcW w:w="762" w:type="dxa"/>
          </w:tcPr>
          <w:p w14:paraId="391F088E" w14:textId="77777777" w:rsidR="00301B1E" w:rsidRDefault="00301B1E">
            <w:pPr>
              <w:pStyle w:val="EmptyCellLayoutStyle"/>
              <w:spacing w:after="0" w:line="240" w:lineRule="auto"/>
            </w:pPr>
          </w:p>
        </w:tc>
      </w:tr>
    </w:tbl>
    <w:p w14:paraId="3E86B09C" w14:textId="77777777" w:rsidR="00301B1E" w:rsidRDefault="00301B1E">
      <w:pPr>
        <w:spacing w:after="0" w:line="240" w:lineRule="auto"/>
      </w:pPr>
    </w:p>
    <w:sectPr w:rsidR="00301B1E">
      <w:footerReference w:type="default" r:id="rId16"/>
      <w:pgSz w:w="12240" w:h="15840"/>
      <w:pgMar w:top="1075" w:right="0" w:bottom="957"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F5852" w14:textId="77777777" w:rsidR="008610CA" w:rsidRDefault="008610CA">
      <w:pPr>
        <w:spacing w:after="0" w:line="240" w:lineRule="auto"/>
      </w:pPr>
      <w:r>
        <w:separator/>
      </w:r>
    </w:p>
  </w:endnote>
  <w:endnote w:type="continuationSeparator" w:id="0">
    <w:p w14:paraId="3372D7EC" w14:textId="77777777" w:rsidR="008610CA" w:rsidRDefault="00861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94"/>
      <w:gridCol w:w="11955"/>
      <w:gridCol w:w="189"/>
    </w:tblGrid>
    <w:tr w:rsidR="00301B1E" w14:paraId="70356FC8" w14:textId="77777777">
      <w:tc>
        <w:tcPr>
          <w:tcW w:w="94" w:type="dxa"/>
        </w:tcPr>
        <w:p w14:paraId="3A1B6A0F" w14:textId="77777777" w:rsidR="00301B1E" w:rsidRDefault="00301B1E">
          <w:pPr>
            <w:pStyle w:val="EmptyCellLayoutStyle"/>
            <w:spacing w:after="0" w:line="240" w:lineRule="auto"/>
          </w:pPr>
        </w:p>
      </w:tc>
      <w:tc>
        <w:tcPr>
          <w:tcW w:w="11955" w:type="dxa"/>
        </w:tcPr>
        <w:p w14:paraId="48C09332" w14:textId="77777777" w:rsidR="00301B1E" w:rsidRDefault="00301B1E">
          <w:pPr>
            <w:pStyle w:val="EmptyCellLayoutStyle"/>
            <w:spacing w:after="0" w:line="240" w:lineRule="auto"/>
          </w:pPr>
        </w:p>
      </w:tc>
      <w:tc>
        <w:tcPr>
          <w:tcW w:w="189" w:type="dxa"/>
        </w:tcPr>
        <w:p w14:paraId="1EDBC586" w14:textId="77777777" w:rsidR="00301B1E" w:rsidRDefault="00301B1E">
          <w:pPr>
            <w:pStyle w:val="EmptyCellLayoutStyle"/>
            <w:spacing w:after="0" w:line="240" w:lineRule="auto"/>
          </w:pPr>
        </w:p>
      </w:tc>
    </w:tr>
    <w:tr w:rsidR="00301B1E" w14:paraId="528E0F0B" w14:textId="77777777">
      <w:tc>
        <w:tcPr>
          <w:tcW w:w="94" w:type="dxa"/>
        </w:tcPr>
        <w:p w14:paraId="4D0E3E25" w14:textId="77777777" w:rsidR="00301B1E" w:rsidRDefault="00301B1E">
          <w:pPr>
            <w:pStyle w:val="EmptyCellLayoutStyle"/>
            <w:spacing w:after="0" w:line="240" w:lineRule="auto"/>
          </w:pPr>
        </w:p>
      </w:tc>
      <w:tc>
        <w:tcPr>
          <w:tcW w:w="1195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8"/>
            <w:gridCol w:w="9441"/>
            <w:gridCol w:w="644"/>
            <w:gridCol w:w="299"/>
            <w:gridCol w:w="80"/>
            <w:gridCol w:w="804"/>
            <w:gridCol w:w="49"/>
            <w:gridCol w:w="566"/>
          </w:tblGrid>
          <w:tr w:rsidR="00301B1E" w14:paraId="1B82CE3F" w14:textId="77777777">
            <w:trPr>
              <w:trHeight w:val="59"/>
            </w:trPr>
            <w:tc>
              <w:tcPr>
                <w:tcW w:w="68" w:type="dxa"/>
              </w:tcPr>
              <w:p w14:paraId="36730043" w14:textId="77777777" w:rsidR="00301B1E" w:rsidRDefault="00301B1E">
                <w:pPr>
                  <w:pStyle w:val="EmptyCellLayoutStyle"/>
                  <w:spacing w:after="0" w:line="240" w:lineRule="auto"/>
                </w:pPr>
              </w:p>
            </w:tc>
            <w:tc>
              <w:tcPr>
                <w:tcW w:w="9441" w:type="dxa"/>
              </w:tcPr>
              <w:p w14:paraId="74DDD69D" w14:textId="77777777" w:rsidR="00301B1E" w:rsidRDefault="00301B1E">
                <w:pPr>
                  <w:pStyle w:val="EmptyCellLayoutStyle"/>
                  <w:spacing w:after="0" w:line="240" w:lineRule="auto"/>
                </w:pPr>
              </w:p>
            </w:tc>
            <w:tc>
              <w:tcPr>
                <w:tcW w:w="644" w:type="dxa"/>
              </w:tcPr>
              <w:p w14:paraId="7D7F41CA" w14:textId="77777777" w:rsidR="00301B1E" w:rsidRDefault="00301B1E">
                <w:pPr>
                  <w:pStyle w:val="EmptyCellLayoutStyle"/>
                  <w:spacing w:after="0" w:line="240" w:lineRule="auto"/>
                </w:pPr>
              </w:p>
            </w:tc>
            <w:tc>
              <w:tcPr>
                <w:tcW w:w="299" w:type="dxa"/>
              </w:tcPr>
              <w:p w14:paraId="160BCCDC" w14:textId="77777777" w:rsidR="00301B1E" w:rsidRDefault="00301B1E">
                <w:pPr>
                  <w:pStyle w:val="EmptyCellLayoutStyle"/>
                  <w:spacing w:after="0" w:line="240" w:lineRule="auto"/>
                </w:pPr>
              </w:p>
            </w:tc>
            <w:tc>
              <w:tcPr>
                <w:tcW w:w="80" w:type="dxa"/>
              </w:tcPr>
              <w:p w14:paraId="5DBECBBE" w14:textId="77777777" w:rsidR="00301B1E" w:rsidRDefault="00301B1E">
                <w:pPr>
                  <w:pStyle w:val="EmptyCellLayoutStyle"/>
                  <w:spacing w:after="0" w:line="240" w:lineRule="auto"/>
                </w:pPr>
              </w:p>
            </w:tc>
            <w:tc>
              <w:tcPr>
                <w:tcW w:w="804" w:type="dxa"/>
              </w:tcPr>
              <w:p w14:paraId="7B9B1E39" w14:textId="77777777" w:rsidR="00301B1E" w:rsidRDefault="00301B1E">
                <w:pPr>
                  <w:pStyle w:val="EmptyCellLayoutStyle"/>
                  <w:spacing w:after="0" w:line="240" w:lineRule="auto"/>
                </w:pPr>
              </w:p>
            </w:tc>
            <w:tc>
              <w:tcPr>
                <w:tcW w:w="49" w:type="dxa"/>
              </w:tcPr>
              <w:p w14:paraId="08E3679F" w14:textId="77777777" w:rsidR="00301B1E" w:rsidRDefault="00301B1E">
                <w:pPr>
                  <w:pStyle w:val="EmptyCellLayoutStyle"/>
                  <w:spacing w:after="0" w:line="240" w:lineRule="auto"/>
                </w:pPr>
              </w:p>
            </w:tc>
            <w:tc>
              <w:tcPr>
                <w:tcW w:w="566" w:type="dxa"/>
              </w:tcPr>
              <w:p w14:paraId="170AFC6E" w14:textId="77777777" w:rsidR="00301B1E" w:rsidRDefault="00301B1E">
                <w:pPr>
                  <w:pStyle w:val="EmptyCellLayoutStyle"/>
                  <w:spacing w:after="0" w:line="240" w:lineRule="auto"/>
                </w:pPr>
              </w:p>
            </w:tc>
          </w:tr>
          <w:tr w:rsidR="008610CA" w14:paraId="78D9357A" w14:textId="77777777" w:rsidTr="008610CA">
            <w:tc>
              <w:tcPr>
                <w:tcW w:w="68" w:type="dxa"/>
              </w:tcPr>
              <w:p w14:paraId="042F08E7" w14:textId="77777777" w:rsidR="00301B1E" w:rsidRDefault="00301B1E">
                <w:pPr>
                  <w:pStyle w:val="EmptyCellLayoutStyle"/>
                  <w:spacing w:after="0" w:line="240" w:lineRule="auto"/>
                </w:pPr>
              </w:p>
            </w:tc>
            <w:tc>
              <w:tcPr>
                <w:tcW w:w="9441" w:type="dxa"/>
                <w:gridSpan w:val="5"/>
              </w:tcPr>
              <w:tbl>
                <w:tblPr>
                  <w:tblW w:w="0" w:type="auto"/>
                  <w:tblCellMar>
                    <w:left w:w="0" w:type="dxa"/>
                    <w:right w:w="0" w:type="dxa"/>
                  </w:tblCellMar>
                  <w:tblLook w:val="04A0" w:firstRow="1" w:lastRow="0" w:firstColumn="1" w:lastColumn="0" w:noHBand="0" w:noVBand="1"/>
                </w:tblPr>
                <w:tblGrid>
                  <w:gridCol w:w="11268"/>
                </w:tblGrid>
                <w:tr w:rsidR="00301B1E" w14:paraId="7B4D07AE" w14:textId="77777777">
                  <w:trPr>
                    <w:trHeight w:val="382"/>
                  </w:trPr>
                  <w:tc>
                    <w:tcPr>
                      <w:tcW w:w="11270" w:type="dxa"/>
                      <w:tcBorders>
                        <w:top w:val="nil"/>
                        <w:left w:val="nil"/>
                        <w:bottom w:val="nil"/>
                        <w:right w:val="nil"/>
                      </w:tcBorders>
                      <w:tcMar>
                        <w:top w:w="39" w:type="dxa"/>
                        <w:left w:w="39" w:type="dxa"/>
                        <w:bottom w:w="39" w:type="dxa"/>
                        <w:right w:w="39" w:type="dxa"/>
                      </w:tcMar>
                    </w:tcPr>
                    <w:p w14:paraId="1B753A5F" w14:textId="77777777" w:rsidR="00301B1E" w:rsidRDefault="00301B1E">
                      <w:pPr>
                        <w:spacing w:after="0" w:line="240" w:lineRule="auto"/>
                      </w:pPr>
                    </w:p>
                  </w:tc>
                </w:tr>
              </w:tbl>
              <w:p w14:paraId="552C8EC1" w14:textId="77777777" w:rsidR="00301B1E" w:rsidRDefault="00301B1E">
                <w:pPr>
                  <w:spacing w:after="0" w:line="240" w:lineRule="auto"/>
                </w:pPr>
              </w:p>
            </w:tc>
            <w:tc>
              <w:tcPr>
                <w:tcW w:w="49" w:type="dxa"/>
              </w:tcPr>
              <w:p w14:paraId="03D1846F" w14:textId="77777777" w:rsidR="00301B1E" w:rsidRDefault="00301B1E">
                <w:pPr>
                  <w:pStyle w:val="EmptyCellLayoutStyle"/>
                  <w:spacing w:after="0" w:line="240" w:lineRule="auto"/>
                </w:pPr>
              </w:p>
            </w:tc>
            <w:tc>
              <w:tcPr>
                <w:tcW w:w="566" w:type="dxa"/>
              </w:tcPr>
              <w:p w14:paraId="17D24622" w14:textId="77777777" w:rsidR="00301B1E" w:rsidRDefault="00301B1E">
                <w:pPr>
                  <w:pStyle w:val="EmptyCellLayoutStyle"/>
                  <w:spacing w:after="0" w:line="240" w:lineRule="auto"/>
                </w:pPr>
              </w:p>
            </w:tc>
          </w:tr>
          <w:tr w:rsidR="00301B1E" w14:paraId="081B8783" w14:textId="77777777">
            <w:trPr>
              <w:trHeight w:val="40"/>
            </w:trPr>
            <w:tc>
              <w:tcPr>
                <w:tcW w:w="68" w:type="dxa"/>
              </w:tcPr>
              <w:p w14:paraId="3FE59330" w14:textId="77777777" w:rsidR="00301B1E" w:rsidRDefault="00301B1E">
                <w:pPr>
                  <w:pStyle w:val="EmptyCellLayoutStyle"/>
                  <w:spacing w:after="0" w:line="240" w:lineRule="auto"/>
                </w:pPr>
              </w:p>
            </w:tc>
            <w:tc>
              <w:tcPr>
                <w:tcW w:w="9441" w:type="dxa"/>
              </w:tcPr>
              <w:p w14:paraId="654C7AAB" w14:textId="77777777" w:rsidR="00301B1E" w:rsidRDefault="00301B1E">
                <w:pPr>
                  <w:pStyle w:val="EmptyCellLayoutStyle"/>
                  <w:spacing w:after="0" w:line="240" w:lineRule="auto"/>
                </w:pPr>
              </w:p>
            </w:tc>
            <w:tc>
              <w:tcPr>
                <w:tcW w:w="644" w:type="dxa"/>
              </w:tcPr>
              <w:p w14:paraId="420AD0FB" w14:textId="77777777" w:rsidR="00301B1E" w:rsidRDefault="00301B1E">
                <w:pPr>
                  <w:pStyle w:val="EmptyCellLayoutStyle"/>
                  <w:spacing w:after="0" w:line="240" w:lineRule="auto"/>
                </w:pPr>
              </w:p>
            </w:tc>
            <w:tc>
              <w:tcPr>
                <w:tcW w:w="299" w:type="dxa"/>
              </w:tcPr>
              <w:p w14:paraId="34000560" w14:textId="77777777" w:rsidR="00301B1E" w:rsidRDefault="00301B1E">
                <w:pPr>
                  <w:pStyle w:val="EmptyCellLayoutStyle"/>
                  <w:spacing w:after="0" w:line="240" w:lineRule="auto"/>
                </w:pPr>
              </w:p>
            </w:tc>
            <w:tc>
              <w:tcPr>
                <w:tcW w:w="80" w:type="dxa"/>
              </w:tcPr>
              <w:p w14:paraId="7FDB05B1" w14:textId="77777777" w:rsidR="00301B1E" w:rsidRDefault="00301B1E">
                <w:pPr>
                  <w:pStyle w:val="EmptyCellLayoutStyle"/>
                  <w:spacing w:after="0" w:line="240" w:lineRule="auto"/>
                </w:pPr>
              </w:p>
            </w:tc>
            <w:tc>
              <w:tcPr>
                <w:tcW w:w="804" w:type="dxa"/>
              </w:tcPr>
              <w:p w14:paraId="107664FE" w14:textId="77777777" w:rsidR="00301B1E" w:rsidRDefault="00301B1E">
                <w:pPr>
                  <w:pStyle w:val="EmptyCellLayoutStyle"/>
                  <w:spacing w:after="0" w:line="240" w:lineRule="auto"/>
                </w:pPr>
              </w:p>
            </w:tc>
            <w:tc>
              <w:tcPr>
                <w:tcW w:w="49" w:type="dxa"/>
              </w:tcPr>
              <w:p w14:paraId="290D2A55" w14:textId="77777777" w:rsidR="00301B1E" w:rsidRDefault="00301B1E">
                <w:pPr>
                  <w:pStyle w:val="EmptyCellLayoutStyle"/>
                  <w:spacing w:after="0" w:line="240" w:lineRule="auto"/>
                </w:pPr>
              </w:p>
            </w:tc>
            <w:tc>
              <w:tcPr>
                <w:tcW w:w="566" w:type="dxa"/>
              </w:tcPr>
              <w:p w14:paraId="791DD259" w14:textId="77777777" w:rsidR="00301B1E" w:rsidRDefault="00301B1E">
                <w:pPr>
                  <w:pStyle w:val="EmptyCellLayoutStyle"/>
                  <w:spacing w:after="0" w:line="240" w:lineRule="auto"/>
                </w:pPr>
              </w:p>
            </w:tc>
          </w:tr>
          <w:tr w:rsidR="008610CA" w14:paraId="6437A27E" w14:textId="77777777" w:rsidTr="008610CA">
            <w:tc>
              <w:tcPr>
                <w:tcW w:w="68" w:type="dxa"/>
              </w:tcPr>
              <w:p w14:paraId="232A64B7" w14:textId="77777777" w:rsidR="00301B1E" w:rsidRDefault="00301B1E">
                <w:pPr>
                  <w:pStyle w:val="EmptyCellLayoutStyle"/>
                  <w:spacing w:after="0" w:line="240" w:lineRule="auto"/>
                </w:pPr>
              </w:p>
            </w:tc>
            <w:tc>
              <w:tcPr>
                <w:tcW w:w="9441" w:type="dxa"/>
              </w:tcPr>
              <w:p w14:paraId="2C6675D5" w14:textId="77777777" w:rsidR="00301B1E" w:rsidRDefault="00301B1E">
                <w:pPr>
                  <w:pStyle w:val="EmptyCellLayoutStyle"/>
                  <w:spacing w:after="0" w:line="240" w:lineRule="auto"/>
                </w:pPr>
              </w:p>
            </w:tc>
            <w:tc>
              <w:tcPr>
                <w:tcW w:w="644" w:type="dxa"/>
              </w:tcPr>
              <w:tbl>
                <w:tblPr>
                  <w:tblW w:w="0" w:type="auto"/>
                  <w:tblCellMar>
                    <w:left w:w="0" w:type="dxa"/>
                    <w:right w:w="0" w:type="dxa"/>
                  </w:tblCellMar>
                  <w:tblLook w:val="04A0" w:firstRow="1" w:lastRow="0" w:firstColumn="1" w:lastColumn="0" w:noHBand="0" w:noVBand="1"/>
                </w:tblPr>
                <w:tblGrid>
                  <w:gridCol w:w="644"/>
                </w:tblGrid>
                <w:tr w:rsidR="00301B1E" w14:paraId="678CD080" w14:textId="77777777">
                  <w:trPr>
                    <w:trHeight w:val="263"/>
                  </w:trPr>
                  <w:tc>
                    <w:tcPr>
                      <w:tcW w:w="644" w:type="dxa"/>
                      <w:tcBorders>
                        <w:top w:val="nil"/>
                        <w:left w:val="nil"/>
                        <w:bottom w:val="nil"/>
                        <w:right w:val="nil"/>
                      </w:tcBorders>
                      <w:tcMar>
                        <w:top w:w="0" w:type="dxa"/>
                        <w:left w:w="0" w:type="dxa"/>
                        <w:bottom w:w="0" w:type="dxa"/>
                        <w:right w:w="0" w:type="dxa"/>
                      </w:tcMar>
                    </w:tcPr>
                    <w:p w14:paraId="71C32C71" w14:textId="77777777" w:rsidR="00301B1E" w:rsidRDefault="008610CA">
                      <w:pPr>
                        <w:spacing w:after="0" w:line="240" w:lineRule="auto"/>
                        <w:jc w:val="right"/>
                      </w:pPr>
                      <w:r>
                        <w:rPr>
                          <w:rFonts w:ascii="Segoe UI" w:eastAsia="Segoe UI" w:hAnsi="Segoe UI"/>
                          <w:color w:val="000000"/>
                          <w:sz w:val="16"/>
                        </w:rPr>
                        <w:t xml:space="preserve">Page </w:t>
                      </w:r>
                      <w:r>
                        <w:rPr>
                          <w:rFonts w:ascii="Segoe UI" w:eastAsia="Segoe UI" w:hAnsi="Segoe UI"/>
                          <w:color w:val="000000"/>
                          <w:sz w:val="16"/>
                        </w:rPr>
                        <w:fldChar w:fldCharType="begin"/>
                      </w:r>
                      <w:r>
                        <w:rPr>
                          <w:rFonts w:ascii="Segoe UI" w:eastAsia="Segoe UI" w:hAnsi="Segoe UI"/>
                          <w:noProof/>
                          <w:color w:val="000000"/>
                          <w:sz w:val="16"/>
                        </w:rPr>
                        <w:instrText xml:space="preserve"> PAGE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2027BC9B" w14:textId="77777777" w:rsidR="00301B1E" w:rsidRDefault="00301B1E">
                <w:pPr>
                  <w:spacing w:after="0" w:line="240" w:lineRule="auto"/>
                </w:pPr>
              </w:p>
            </w:tc>
            <w:tc>
              <w:tcPr>
                <w:tcW w:w="299" w:type="dxa"/>
                <w:vMerge w:val="restart"/>
              </w:tcPr>
              <w:tbl>
                <w:tblPr>
                  <w:tblW w:w="0" w:type="auto"/>
                  <w:tblCellMar>
                    <w:left w:w="0" w:type="dxa"/>
                    <w:right w:w="0" w:type="dxa"/>
                  </w:tblCellMar>
                  <w:tblLook w:val="04A0" w:firstRow="1" w:lastRow="0" w:firstColumn="1" w:lastColumn="0" w:noHBand="0" w:noVBand="1"/>
                </w:tblPr>
                <w:tblGrid>
                  <w:gridCol w:w="299"/>
                </w:tblGrid>
                <w:tr w:rsidR="00301B1E" w14:paraId="296C9744" w14:textId="77777777">
                  <w:trPr>
                    <w:trHeight w:val="283"/>
                  </w:trPr>
                  <w:tc>
                    <w:tcPr>
                      <w:tcW w:w="299" w:type="dxa"/>
                      <w:tcBorders>
                        <w:top w:val="nil"/>
                        <w:left w:val="nil"/>
                        <w:bottom w:val="nil"/>
                        <w:right w:val="nil"/>
                      </w:tcBorders>
                      <w:tcMar>
                        <w:top w:w="0" w:type="dxa"/>
                        <w:left w:w="0" w:type="dxa"/>
                        <w:bottom w:w="0" w:type="dxa"/>
                        <w:right w:w="0" w:type="dxa"/>
                      </w:tcMar>
                    </w:tcPr>
                    <w:p w14:paraId="2F7B54AF" w14:textId="77777777" w:rsidR="00301B1E" w:rsidRDefault="008610CA">
                      <w:pPr>
                        <w:spacing w:after="0" w:line="240" w:lineRule="auto"/>
                        <w:jc w:val="right"/>
                      </w:pPr>
                      <w:r>
                        <w:rPr>
                          <w:rFonts w:ascii="Segoe UI" w:eastAsia="Segoe UI" w:hAnsi="Segoe UI"/>
                          <w:color w:val="000000"/>
                          <w:sz w:val="16"/>
                        </w:rPr>
                        <w:t>of</w:t>
                      </w:r>
                    </w:p>
                  </w:tc>
                </w:tr>
              </w:tbl>
              <w:p w14:paraId="45F3CF70" w14:textId="77777777" w:rsidR="00301B1E" w:rsidRDefault="00301B1E">
                <w:pPr>
                  <w:spacing w:after="0" w:line="240" w:lineRule="auto"/>
                </w:pPr>
              </w:p>
            </w:tc>
            <w:tc>
              <w:tcPr>
                <w:tcW w:w="80" w:type="dxa"/>
              </w:tcPr>
              <w:p w14:paraId="3569DD52" w14:textId="77777777" w:rsidR="00301B1E" w:rsidRDefault="00301B1E">
                <w:pPr>
                  <w:pStyle w:val="EmptyCellLayoutStyle"/>
                  <w:spacing w:after="0" w:line="240" w:lineRule="auto"/>
                </w:pPr>
              </w:p>
            </w:tc>
            <w:tc>
              <w:tcPr>
                <w:tcW w:w="804" w:type="dxa"/>
                <w:gridSpan w:val="2"/>
                <w:vMerge w:val="restart"/>
              </w:tcPr>
              <w:tbl>
                <w:tblPr>
                  <w:tblW w:w="0" w:type="auto"/>
                  <w:tblCellMar>
                    <w:left w:w="0" w:type="dxa"/>
                    <w:right w:w="0" w:type="dxa"/>
                  </w:tblCellMar>
                  <w:tblLook w:val="04A0" w:firstRow="1" w:lastRow="0" w:firstColumn="1" w:lastColumn="0" w:noHBand="0" w:noVBand="1"/>
                </w:tblPr>
                <w:tblGrid>
                  <w:gridCol w:w="853"/>
                </w:tblGrid>
                <w:tr w:rsidR="00301B1E" w14:paraId="27E5E380" w14:textId="77777777">
                  <w:trPr>
                    <w:trHeight w:val="283"/>
                  </w:trPr>
                  <w:tc>
                    <w:tcPr>
                      <w:tcW w:w="854" w:type="dxa"/>
                      <w:tcBorders>
                        <w:top w:val="nil"/>
                        <w:left w:val="nil"/>
                        <w:bottom w:val="nil"/>
                        <w:right w:val="nil"/>
                      </w:tcBorders>
                      <w:tcMar>
                        <w:top w:w="0" w:type="dxa"/>
                        <w:left w:w="0" w:type="dxa"/>
                        <w:bottom w:w="0" w:type="dxa"/>
                        <w:right w:w="0" w:type="dxa"/>
                      </w:tcMar>
                    </w:tcPr>
                    <w:p w14:paraId="395C6044" w14:textId="77777777" w:rsidR="00301B1E" w:rsidRDefault="008610CA">
                      <w:pPr>
                        <w:spacing w:after="0" w:line="240" w:lineRule="auto"/>
                      </w:pPr>
                      <w:r>
                        <w:rPr>
                          <w:rFonts w:ascii="Segoe UI" w:eastAsia="Segoe UI" w:hAnsi="Segoe UI"/>
                          <w:color w:val="000000"/>
                          <w:sz w:val="16"/>
                        </w:rPr>
                        <w:fldChar w:fldCharType="begin"/>
                      </w:r>
                      <w:r>
                        <w:rPr>
                          <w:rFonts w:ascii="Segoe UI" w:eastAsia="Segoe UI" w:hAnsi="Segoe UI"/>
                          <w:noProof/>
                          <w:color w:val="000000"/>
                          <w:sz w:val="16"/>
                        </w:rPr>
                        <w:instrText xml:space="preserve"> NUMPAGES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39557453" w14:textId="77777777" w:rsidR="00301B1E" w:rsidRDefault="00301B1E">
                <w:pPr>
                  <w:spacing w:after="0" w:line="240" w:lineRule="auto"/>
                </w:pPr>
              </w:p>
            </w:tc>
            <w:tc>
              <w:tcPr>
                <w:tcW w:w="566" w:type="dxa"/>
              </w:tcPr>
              <w:p w14:paraId="5B72F541" w14:textId="77777777" w:rsidR="00301B1E" w:rsidRDefault="00301B1E">
                <w:pPr>
                  <w:pStyle w:val="EmptyCellLayoutStyle"/>
                  <w:spacing w:after="0" w:line="240" w:lineRule="auto"/>
                </w:pPr>
              </w:p>
            </w:tc>
          </w:tr>
          <w:tr w:rsidR="008610CA" w14:paraId="0B1816EA" w14:textId="77777777" w:rsidTr="008610CA">
            <w:tc>
              <w:tcPr>
                <w:tcW w:w="68" w:type="dxa"/>
              </w:tcPr>
              <w:p w14:paraId="45619A7C" w14:textId="77777777" w:rsidR="00301B1E" w:rsidRDefault="00301B1E">
                <w:pPr>
                  <w:pStyle w:val="EmptyCellLayoutStyle"/>
                  <w:spacing w:after="0" w:line="240" w:lineRule="auto"/>
                </w:pPr>
              </w:p>
            </w:tc>
            <w:tc>
              <w:tcPr>
                <w:tcW w:w="9441" w:type="dxa"/>
              </w:tcPr>
              <w:p w14:paraId="4C70514D" w14:textId="77777777" w:rsidR="00301B1E" w:rsidRDefault="00301B1E">
                <w:pPr>
                  <w:pStyle w:val="EmptyCellLayoutStyle"/>
                  <w:spacing w:after="0" w:line="240" w:lineRule="auto"/>
                </w:pPr>
              </w:p>
            </w:tc>
            <w:tc>
              <w:tcPr>
                <w:tcW w:w="644" w:type="dxa"/>
              </w:tcPr>
              <w:p w14:paraId="0BEBD10A" w14:textId="77777777" w:rsidR="00301B1E" w:rsidRDefault="00301B1E">
                <w:pPr>
                  <w:pStyle w:val="EmptyCellLayoutStyle"/>
                  <w:spacing w:after="0" w:line="240" w:lineRule="auto"/>
                </w:pPr>
              </w:p>
            </w:tc>
            <w:tc>
              <w:tcPr>
                <w:tcW w:w="299" w:type="dxa"/>
                <w:vMerge/>
              </w:tcPr>
              <w:p w14:paraId="70BF2CD8" w14:textId="77777777" w:rsidR="00301B1E" w:rsidRDefault="00301B1E">
                <w:pPr>
                  <w:pStyle w:val="EmptyCellLayoutStyle"/>
                  <w:spacing w:after="0" w:line="240" w:lineRule="auto"/>
                </w:pPr>
              </w:p>
            </w:tc>
            <w:tc>
              <w:tcPr>
                <w:tcW w:w="80" w:type="dxa"/>
              </w:tcPr>
              <w:p w14:paraId="71284DDB" w14:textId="77777777" w:rsidR="00301B1E" w:rsidRDefault="00301B1E">
                <w:pPr>
                  <w:pStyle w:val="EmptyCellLayoutStyle"/>
                  <w:spacing w:after="0" w:line="240" w:lineRule="auto"/>
                </w:pPr>
              </w:p>
            </w:tc>
            <w:tc>
              <w:tcPr>
                <w:tcW w:w="804" w:type="dxa"/>
                <w:gridSpan w:val="2"/>
                <w:vMerge/>
              </w:tcPr>
              <w:p w14:paraId="323FC046" w14:textId="77777777" w:rsidR="00301B1E" w:rsidRDefault="00301B1E">
                <w:pPr>
                  <w:pStyle w:val="EmptyCellLayoutStyle"/>
                  <w:spacing w:after="0" w:line="240" w:lineRule="auto"/>
                </w:pPr>
              </w:p>
            </w:tc>
            <w:tc>
              <w:tcPr>
                <w:tcW w:w="566" w:type="dxa"/>
              </w:tcPr>
              <w:p w14:paraId="2A9AAE29" w14:textId="77777777" w:rsidR="00301B1E" w:rsidRDefault="00301B1E">
                <w:pPr>
                  <w:pStyle w:val="EmptyCellLayoutStyle"/>
                  <w:spacing w:after="0" w:line="240" w:lineRule="auto"/>
                </w:pPr>
              </w:p>
            </w:tc>
          </w:tr>
          <w:tr w:rsidR="00301B1E" w14:paraId="64AEBEF6" w14:textId="77777777">
            <w:trPr>
              <w:trHeight w:val="73"/>
            </w:trPr>
            <w:tc>
              <w:tcPr>
                <w:tcW w:w="68" w:type="dxa"/>
              </w:tcPr>
              <w:p w14:paraId="3633D571" w14:textId="77777777" w:rsidR="00301B1E" w:rsidRDefault="00301B1E">
                <w:pPr>
                  <w:pStyle w:val="EmptyCellLayoutStyle"/>
                  <w:spacing w:after="0" w:line="240" w:lineRule="auto"/>
                </w:pPr>
              </w:p>
            </w:tc>
            <w:tc>
              <w:tcPr>
                <w:tcW w:w="9441" w:type="dxa"/>
              </w:tcPr>
              <w:p w14:paraId="7D901FFF" w14:textId="77777777" w:rsidR="00301B1E" w:rsidRDefault="00301B1E">
                <w:pPr>
                  <w:pStyle w:val="EmptyCellLayoutStyle"/>
                  <w:spacing w:after="0" w:line="240" w:lineRule="auto"/>
                </w:pPr>
              </w:p>
            </w:tc>
            <w:tc>
              <w:tcPr>
                <w:tcW w:w="644" w:type="dxa"/>
              </w:tcPr>
              <w:p w14:paraId="1D287293" w14:textId="77777777" w:rsidR="00301B1E" w:rsidRDefault="00301B1E">
                <w:pPr>
                  <w:pStyle w:val="EmptyCellLayoutStyle"/>
                  <w:spacing w:after="0" w:line="240" w:lineRule="auto"/>
                </w:pPr>
              </w:p>
            </w:tc>
            <w:tc>
              <w:tcPr>
                <w:tcW w:w="299" w:type="dxa"/>
              </w:tcPr>
              <w:p w14:paraId="33C02B79" w14:textId="77777777" w:rsidR="00301B1E" w:rsidRDefault="00301B1E">
                <w:pPr>
                  <w:pStyle w:val="EmptyCellLayoutStyle"/>
                  <w:spacing w:after="0" w:line="240" w:lineRule="auto"/>
                </w:pPr>
              </w:p>
            </w:tc>
            <w:tc>
              <w:tcPr>
                <w:tcW w:w="80" w:type="dxa"/>
              </w:tcPr>
              <w:p w14:paraId="6E509207" w14:textId="77777777" w:rsidR="00301B1E" w:rsidRDefault="00301B1E">
                <w:pPr>
                  <w:pStyle w:val="EmptyCellLayoutStyle"/>
                  <w:spacing w:after="0" w:line="240" w:lineRule="auto"/>
                </w:pPr>
              </w:p>
            </w:tc>
            <w:tc>
              <w:tcPr>
                <w:tcW w:w="804" w:type="dxa"/>
              </w:tcPr>
              <w:p w14:paraId="23FF04EA" w14:textId="77777777" w:rsidR="00301B1E" w:rsidRDefault="00301B1E">
                <w:pPr>
                  <w:pStyle w:val="EmptyCellLayoutStyle"/>
                  <w:spacing w:after="0" w:line="240" w:lineRule="auto"/>
                </w:pPr>
              </w:p>
            </w:tc>
            <w:tc>
              <w:tcPr>
                <w:tcW w:w="49" w:type="dxa"/>
              </w:tcPr>
              <w:p w14:paraId="096C4DEB" w14:textId="77777777" w:rsidR="00301B1E" w:rsidRDefault="00301B1E">
                <w:pPr>
                  <w:pStyle w:val="EmptyCellLayoutStyle"/>
                  <w:spacing w:after="0" w:line="240" w:lineRule="auto"/>
                </w:pPr>
              </w:p>
            </w:tc>
            <w:tc>
              <w:tcPr>
                <w:tcW w:w="566" w:type="dxa"/>
              </w:tcPr>
              <w:p w14:paraId="1AF5D9BC" w14:textId="77777777" w:rsidR="00301B1E" w:rsidRDefault="00301B1E">
                <w:pPr>
                  <w:pStyle w:val="EmptyCellLayoutStyle"/>
                  <w:spacing w:after="0" w:line="240" w:lineRule="auto"/>
                </w:pPr>
              </w:p>
            </w:tc>
          </w:tr>
        </w:tbl>
        <w:p w14:paraId="1EE0D004" w14:textId="77777777" w:rsidR="00301B1E" w:rsidRDefault="00301B1E">
          <w:pPr>
            <w:spacing w:after="0" w:line="240" w:lineRule="auto"/>
          </w:pPr>
        </w:p>
      </w:tc>
      <w:tc>
        <w:tcPr>
          <w:tcW w:w="189" w:type="dxa"/>
        </w:tcPr>
        <w:p w14:paraId="3198EB77" w14:textId="77777777" w:rsidR="00301B1E" w:rsidRDefault="00301B1E">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B12D1" w14:textId="77777777" w:rsidR="008610CA" w:rsidRDefault="008610CA">
      <w:pPr>
        <w:spacing w:after="0" w:line="240" w:lineRule="auto"/>
      </w:pPr>
      <w:r>
        <w:separator/>
      </w:r>
    </w:p>
  </w:footnote>
  <w:footnote w:type="continuationSeparator" w:id="0">
    <w:p w14:paraId="712327C9" w14:textId="77777777" w:rsidR="008610CA" w:rsidRDefault="00861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 w15:restartNumberingAfterBreak="0">
    <w:nsid w:val="00000040"/>
    <w:multiLevelType w:val="multilevel"/>
    <w:tmpl w:val="000000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 w15:restartNumberingAfterBreak="0">
    <w:nsid w:val="00000041"/>
    <w:multiLevelType w:val="multilevel"/>
    <w:tmpl w:val="0000004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 w15:restartNumberingAfterBreak="0">
    <w:nsid w:val="00000042"/>
    <w:multiLevelType w:val="multilevel"/>
    <w:tmpl w:val="0000004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 w15:restartNumberingAfterBreak="0">
    <w:nsid w:val="00000043"/>
    <w:multiLevelType w:val="multilevel"/>
    <w:tmpl w:val="0000004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 w15:restartNumberingAfterBreak="0">
    <w:nsid w:val="00000044"/>
    <w:multiLevelType w:val="multilevel"/>
    <w:tmpl w:val="0000004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 w15:restartNumberingAfterBreak="0">
    <w:nsid w:val="00000045"/>
    <w:multiLevelType w:val="multilevel"/>
    <w:tmpl w:val="0000004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 w15:restartNumberingAfterBreak="0">
    <w:nsid w:val="00000046"/>
    <w:multiLevelType w:val="multilevel"/>
    <w:tmpl w:val="0000004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 w15:restartNumberingAfterBreak="0">
    <w:nsid w:val="00000047"/>
    <w:multiLevelType w:val="multilevel"/>
    <w:tmpl w:val="0000004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 w15:restartNumberingAfterBreak="0">
    <w:nsid w:val="00000048"/>
    <w:multiLevelType w:val="multilevel"/>
    <w:tmpl w:val="0000004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 w15:restartNumberingAfterBreak="0">
    <w:nsid w:val="00000049"/>
    <w:multiLevelType w:val="multilevel"/>
    <w:tmpl w:val="0000004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 w15:restartNumberingAfterBreak="0">
    <w:nsid w:val="0000004A"/>
    <w:multiLevelType w:val="multilevel"/>
    <w:tmpl w:val="0000004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 w15:restartNumberingAfterBreak="0">
    <w:nsid w:val="0000004B"/>
    <w:multiLevelType w:val="multilevel"/>
    <w:tmpl w:val="0000004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 w15:restartNumberingAfterBreak="0">
    <w:nsid w:val="0000004C"/>
    <w:multiLevelType w:val="multilevel"/>
    <w:tmpl w:val="0000004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 w15:restartNumberingAfterBreak="0">
    <w:nsid w:val="0000004D"/>
    <w:multiLevelType w:val="multilevel"/>
    <w:tmpl w:val="0000004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 w15:restartNumberingAfterBreak="0">
    <w:nsid w:val="0000004E"/>
    <w:multiLevelType w:val="multilevel"/>
    <w:tmpl w:val="0000004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 w15:restartNumberingAfterBreak="0">
    <w:nsid w:val="0000004F"/>
    <w:multiLevelType w:val="multilevel"/>
    <w:tmpl w:val="0000004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 w15:restartNumberingAfterBreak="0">
    <w:nsid w:val="00000050"/>
    <w:multiLevelType w:val="multilevel"/>
    <w:tmpl w:val="0000005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0" w15:restartNumberingAfterBreak="0">
    <w:nsid w:val="00000051"/>
    <w:multiLevelType w:val="multilevel"/>
    <w:tmpl w:val="0000005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1" w15:restartNumberingAfterBreak="0">
    <w:nsid w:val="00000052"/>
    <w:multiLevelType w:val="multilevel"/>
    <w:tmpl w:val="0000005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2" w15:restartNumberingAfterBreak="0">
    <w:nsid w:val="00000053"/>
    <w:multiLevelType w:val="multilevel"/>
    <w:tmpl w:val="0000005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3" w15:restartNumberingAfterBreak="0">
    <w:nsid w:val="00000054"/>
    <w:multiLevelType w:val="multilevel"/>
    <w:tmpl w:val="0000005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4" w15:restartNumberingAfterBreak="0">
    <w:nsid w:val="00000055"/>
    <w:multiLevelType w:val="multilevel"/>
    <w:tmpl w:val="0000005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5" w15:restartNumberingAfterBreak="0">
    <w:nsid w:val="00000056"/>
    <w:multiLevelType w:val="multilevel"/>
    <w:tmpl w:val="0000005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6" w15:restartNumberingAfterBreak="0">
    <w:nsid w:val="00000057"/>
    <w:multiLevelType w:val="multilevel"/>
    <w:tmpl w:val="0000005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7" w15:restartNumberingAfterBreak="0">
    <w:nsid w:val="00000058"/>
    <w:multiLevelType w:val="multilevel"/>
    <w:tmpl w:val="0000005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8" w15:restartNumberingAfterBreak="0">
    <w:nsid w:val="00000059"/>
    <w:multiLevelType w:val="multilevel"/>
    <w:tmpl w:val="0000005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9" w15:restartNumberingAfterBreak="0">
    <w:nsid w:val="0000005A"/>
    <w:multiLevelType w:val="multilevel"/>
    <w:tmpl w:val="000000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0" w15:restartNumberingAfterBreak="0">
    <w:nsid w:val="0000005B"/>
    <w:multiLevelType w:val="multilevel"/>
    <w:tmpl w:val="0000005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1" w15:restartNumberingAfterBreak="0">
    <w:nsid w:val="0000005C"/>
    <w:multiLevelType w:val="multilevel"/>
    <w:tmpl w:val="0000005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2" w15:restartNumberingAfterBreak="0">
    <w:nsid w:val="0000005D"/>
    <w:multiLevelType w:val="multilevel"/>
    <w:tmpl w:val="0000005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3" w15:restartNumberingAfterBreak="0">
    <w:nsid w:val="0000005E"/>
    <w:multiLevelType w:val="multilevel"/>
    <w:tmpl w:val="0000005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4" w15:restartNumberingAfterBreak="0">
    <w:nsid w:val="0000005F"/>
    <w:multiLevelType w:val="multilevel"/>
    <w:tmpl w:val="0000005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5" w15:restartNumberingAfterBreak="0">
    <w:nsid w:val="00000060"/>
    <w:multiLevelType w:val="multilevel"/>
    <w:tmpl w:val="0000006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6" w15:restartNumberingAfterBreak="0">
    <w:nsid w:val="00000061"/>
    <w:multiLevelType w:val="multilevel"/>
    <w:tmpl w:val="0000006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7" w15:restartNumberingAfterBreak="0">
    <w:nsid w:val="00000062"/>
    <w:multiLevelType w:val="multilevel"/>
    <w:tmpl w:val="0000006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8" w15:restartNumberingAfterBreak="0">
    <w:nsid w:val="00000063"/>
    <w:multiLevelType w:val="multilevel"/>
    <w:tmpl w:val="0000006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9" w15:restartNumberingAfterBreak="0">
    <w:nsid w:val="00000064"/>
    <w:multiLevelType w:val="multilevel"/>
    <w:tmpl w:val="0000006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0" w15:restartNumberingAfterBreak="0">
    <w:nsid w:val="00000065"/>
    <w:multiLevelType w:val="multilevel"/>
    <w:tmpl w:val="0000006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1" w15:restartNumberingAfterBreak="0">
    <w:nsid w:val="00000066"/>
    <w:multiLevelType w:val="multilevel"/>
    <w:tmpl w:val="0000006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2" w15:restartNumberingAfterBreak="0">
    <w:nsid w:val="00000067"/>
    <w:multiLevelType w:val="multilevel"/>
    <w:tmpl w:val="0000006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3" w15:restartNumberingAfterBreak="0">
    <w:nsid w:val="00000068"/>
    <w:multiLevelType w:val="multilevel"/>
    <w:tmpl w:val="0000006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4" w15:restartNumberingAfterBreak="0">
    <w:nsid w:val="00000069"/>
    <w:multiLevelType w:val="multilevel"/>
    <w:tmpl w:val="0000006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5" w15:restartNumberingAfterBreak="0">
    <w:nsid w:val="0000006A"/>
    <w:multiLevelType w:val="multilevel"/>
    <w:tmpl w:val="0000006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6" w15:restartNumberingAfterBreak="0">
    <w:nsid w:val="0000006B"/>
    <w:multiLevelType w:val="multilevel"/>
    <w:tmpl w:val="0000006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7" w15:restartNumberingAfterBreak="0">
    <w:nsid w:val="0000006C"/>
    <w:multiLevelType w:val="multilevel"/>
    <w:tmpl w:val="0000006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8" w15:restartNumberingAfterBreak="0">
    <w:nsid w:val="0000006D"/>
    <w:multiLevelType w:val="multilevel"/>
    <w:tmpl w:val="0000006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9" w15:restartNumberingAfterBreak="0">
    <w:nsid w:val="0000006E"/>
    <w:multiLevelType w:val="multilevel"/>
    <w:tmpl w:val="0000006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0" w15:restartNumberingAfterBreak="0">
    <w:nsid w:val="0000006F"/>
    <w:multiLevelType w:val="multilevel"/>
    <w:tmpl w:val="0000006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1" w15:restartNumberingAfterBreak="0">
    <w:nsid w:val="00000070"/>
    <w:multiLevelType w:val="multilevel"/>
    <w:tmpl w:val="0000007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2" w15:restartNumberingAfterBreak="0">
    <w:nsid w:val="00000071"/>
    <w:multiLevelType w:val="multilevel"/>
    <w:tmpl w:val="0000007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3" w15:restartNumberingAfterBreak="0">
    <w:nsid w:val="00000072"/>
    <w:multiLevelType w:val="multilevel"/>
    <w:tmpl w:val="0000007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4" w15:restartNumberingAfterBreak="0">
    <w:nsid w:val="00000073"/>
    <w:multiLevelType w:val="multilevel"/>
    <w:tmpl w:val="0000007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5" w15:restartNumberingAfterBreak="0">
    <w:nsid w:val="00000074"/>
    <w:multiLevelType w:val="multilevel"/>
    <w:tmpl w:val="0000007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6" w15:restartNumberingAfterBreak="0">
    <w:nsid w:val="00000075"/>
    <w:multiLevelType w:val="multilevel"/>
    <w:tmpl w:val="0000007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7" w15:restartNumberingAfterBreak="0">
    <w:nsid w:val="00000076"/>
    <w:multiLevelType w:val="multilevel"/>
    <w:tmpl w:val="0000007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34376800">
    <w:abstractNumId w:val="0"/>
  </w:num>
  <w:num w:numId="2" w16cid:durableId="692070152">
    <w:abstractNumId w:val="1"/>
  </w:num>
  <w:num w:numId="3" w16cid:durableId="1821533022">
    <w:abstractNumId w:val="2"/>
  </w:num>
  <w:num w:numId="4" w16cid:durableId="1495998346">
    <w:abstractNumId w:val="3"/>
  </w:num>
  <w:num w:numId="5" w16cid:durableId="1576091374">
    <w:abstractNumId w:val="4"/>
  </w:num>
  <w:num w:numId="6" w16cid:durableId="1916160137">
    <w:abstractNumId w:val="5"/>
  </w:num>
  <w:num w:numId="7" w16cid:durableId="1219586881">
    <w:abstractNumId w:val="6"/>
  </w:num>
  <w:num w:numId="8" w16cid:durableId="249391644">
    <w:abstractNumId w:val="7"/>
  </w:num>
  <w:num w:numId="9" w16cid:durableId="1759058986">
    <w:abstractNumId w:val="8"/>
  </w:num>
  <w:num w:numId="10" w16cid:durableId="194268746">
    <w:abstractNumId w:val="9"/>
  </w:num>
  <w:num w:numId="11" w16cid:durableId="1971208759">
    <w:abstractNumId w:val="10"/>
  </w:num>
  <w:num w:numId="12" w16cid:durableId="185798415">
    <w:abstractNumId w:val="11"/>
  </w:num>
  <w:num w:numId="13" w16cid:durableId="1198852281">
    <w:abstractNumId w:val="12"/>
  </w:num>
  <w:num w:numId="14" w16cid:durableId="688607789">
    <w:abstractNumId w:val="13"/>
  </w:num>
  <w:num w:numId="15" w16cid:durableId="732433789">
    <w:abstractNumId w:val="14"/>
  </w:num>
  <w:num w:numId="16" w16cid:durableId="1841847434">
    <w:abstractNumId w:val="15"/>
  </w:num>
  <w:num w:numId="17" w16cid:durableId="860163526">
    <w:abstractNumId w:val="16"/>
  </w:num>
  <w:num w:numId="18" w16cid:durableId="141823287">
    <w:abstractNumId w:val="17"/>
  </w:num>
  <w:num w:numId="19" w16cid:durableId="1070423234">
    <w:abstractNumId w:val="18"/>
  </w:num>
  <w:num w:numId="20" w16cid:durableId="656688032">
    <w:abstractNumId w:val="19"/>
  </w:num>
  <w:num w:numId="21" w16cid:durableId="2142458994">
    <w:abstractNumId w:val="20"/>
  </w:num>
  <w:num w:numId="22" w16cid:durableId="1720015564">
    <w:abstractNumId w:val="21"/>
  </w:num>
  <w:num w:numId="23" w16cid:durableId="1040591176">
    <w:abstractNumId w:val="22"/>
  </w:num>
  <w:num w:numId="24" w16cid:durableId="258175601">
    <w:abstractNumId w:val="23"/>
  </w:num>
  <w:num w:numId="25" w16cid:durableId="506410144">
    <w:abstractNumId w:val="24"/>
  </w:num>
  <w:num w:numId="26" w16cid:durableId="1661733068">
    <w:abstractNumId w:val="25"/>
  </w:num>
  <w:num w:numId="27" w16cid:durableId="1021861402">
    <w:abstractNumId w:val="26"/>
  </w:num>
  <w:num w:numId="28" w16cid:durableId="389233824">
    <w:abstractNumId w:val="27"/>
  </w:num>
  <w:num w:numId="29" w16cid:durableId="873158834">
    <w:abstractNumId w:val="28"/>
  </w:num>
  <w:num w:numId="30" w16cid:durableId="1443450092">
    <w:abstractNumId w:val="29"/>
  </w:num>
  <w:num w:numId="31" w16cid:durableId="983465224">
    <w:abstractNumId w:val="30"/>
  </w:num>
  <w:num w:numId="32" w16cid:durableId="280501511">
    <w:abstractNumId w:val="31"/>
  </w:num>
  <w:num w:numId="33" w16cid:durableId="2011104169">
    <w:abstractNumId w:val="32"/>
  </w:num>
  <w:num w:numId="34" w16cid:durableId="382368945">
    <w:abstractNumId w:val="33"/>
  </w:num>
  <w:num w:numId="35" w16cid:durableId="1542743295">
    <w:abstractNumId w:val="34"/>
  </w:num>
  <w:num w:numId="36" w16cid:durableId="2120642700">
    <w:abstractNumId w:val="35"/>
  </w:num>
  <w:num w:numId="37" w16cid:durableId="527182542">
    <w:abstractNumId w:val="36"/>
  </w:num>
  <w:num w:numId="38" w16cid:durableId="567115363">
    <w:abstractNumId w:val="37"/>
  </w:num>
  <w:num w:numId="39" w16cid:durableId="1232430313">
    <w:abstractNumId w:val="38"/>
  </w:num>
  <w:num w:numId="40" w16cid:durableId="1770852240">
    <w:abstractNumId w:val="39"/>
  </w:num>
  <w:num w:numId="41" w16cid:durableId="1517185099">
    <w:abstractNumId w:val="40"/>
  </w:num>
  <w:num w:numId="42" w16cid:durableId="297423412">
    <w:abstractNumId w:val="41"/>
  </w:num>
  <w:num w:numId="43" w16cid:durableId="43144811">
    <w:abstractNumId w:val="42"/>
  </w:num>
  <w:num w:numId="44" w16cid:durableId="320619591">
    <w:abstractNumId w:val="43"/>
  </w:num>
  <w:num w:numId="45" w16cid:durableId="1225947752">
    <w:abstractNumId w:val="44"/>
  </w:num>
  <w:num w:numId="46" w16cid:durableId="1041786702">
    <w:abstractNumId w:val="45"/>
  </w:num>
  <w:num w:numId="47" w16cid:durableId="1011106032">
    <w:abstractNumId w:val="46"/>
  </w:num>
  <w:num w:numId="48" w16cid:durableId="1525367338">
    <w:abstractNumId w:val="47"/>
  </w:num>
  <w:num w:numId="49" w16cid:durableId="1747606877">
    <w:abstractNumId w:val="48"/>
  </w:num>
  <w:num w:numId="50" w16cid:durableId="2099331167">
    <w:abstractNumId w:val="49"/>
  </w:num>
  <w:num w:numId="51" w16cid:durableId="63066209">
    <w:abstractNumId w:val="50"/>
  </w:num>
  <w:num w:numId="52" w16cid:durableId="737901114">
    <w:abstractNumId w:val="51"/>
  </w:num>
  <w:num w:numId="53" w16cid:durableId="1901746322">
    <w:abstractNumId w:val="52"/>
  </w:num>
  <w:num w:numId="54" w16cid:durableId="2021151805">
    <w:abstractNumId w:val="53"/>
  </w:num>
  <w:num w:numId="55" w16cid:durableId="751663222">
    <w:abstractNumId w:val="54"/>
  </w:num>
  <w:num w:numId="56" w16cid:durableId="710423821">
    <w:abstractNumId w:val="55"/>
  </w:num>
  <w:num w:numId="57" w16cid:durableId="1595825224">
    <w:abstractNumId w:val="56"/>
  </w:num>
  <w:num w:numId="58" w16cid:durableId="1296064901">
    <w:abstractNumId w:val="57"/>
  </w:num>
  <w:num w:numId="59" w16cid:durableId="46808582">
    <w:abstractNumId w:val="58"/>
  </w:num>
  <w:num w:numId="60" w16cid:durableId="2143957150">
    <w:abstractNumId w:val="59"/>
  </w:num>
  <w:num w:numId="61" w16cid:durableId="1633320777">
    <w:abstractNumId w:val="60"/>
  </w:num>
  <w:num w:numId="62" w16cid:durableId="663554413">
    <w:abstractNumId w:val="61"/>
  </w:num>
  <w:num w:numId="63" w16cid:durableId="1268536478">
    <w:abstractNumId w:val="62"/>
  </w:num>
  <w:num w:numId="64" w16cid:durableId="245068244">
    <w:abstractNumId w:val="63"/>
  </w:num>
  <w:num w:numId="65" w16cid:durableId="592864668">
    <w:abstractNumId w:val="64"/>
  </w:num>
  <w:num w:numId="66" w16cid:durableId="361562869">
    <w:abstractNumId w:val="65"/>
  </w:num>
  <w:num w:numId="67" w16cid:durableId="1065377778">
    <w:abstractNumId w:val="66"/>
  </w:num>
  <w:num w:numId="68" w16cid:durableId="1136993604">
    <w:abstractNumId w:val="67"/>
  </w:num>
  <w:num w:numId="69" w16cid:durableId="411778593">
    <w:abstractNumId w:val="68"/>
  </w:num>
  <w:num w:numId="70" w16cid:durableId="1446775984">
    <w:abstractNumId w:val="69"/>
  </w:num>
  <w:num w:numId="71" w16cid:durableId="2003582535">
    <w:abstractNumId w:val="70"/>
  </w:num>
  <w:num w:numId="72" w16cid:durableId="460004016">
    <w:abstractNumId w:val="71"/>
  </w:num>
  <w:num w:numId="73" w16cid:durableId="1074815383">
    <w:abstractNumId w:val="72"/>
  </w:num>
  <w:num w:numId="74" w16cid:durableId="1739286004">
    <w:abstractNumId w:val="73"/>
  </w:num>
  <w:num w:numId="75" w16cid:durableId="1433621179">
    <w:abstractNumId w:val="74"/>
  </w:num>
  <w:num w:numId="76" w16cid:durableId="839932566">
    <w:abstractNumId w:val="75"/>
  </w:num>
  <w:num w:numId="77" w16cid:durableId="216936920">
    <w:abstractNumId w:val="76"/>
  </w:num>
  <w:num w:numId="78" w16cid:durableId="1308972543">
    <w:abstractNumId w:val="77"/>
  </w:num>
  <w:num w:numId="79" w16cid:durableId="328488785">
    <w:abstractNumId w:val="78"/>
  </w:num>
  <w:num w:numId="80" w16cid:durableId="389226926">
    <w:abstractNumId w:val="79"/>
  </w:num>
  <w:num w:numId="81" w16cid:durableId="276762169">
    <w:abstractNumId w:val="80"/>
  </w:num>
  <w:num w:numId="82" w16cid:durableId="727462784">
    <w:abstractNumId w:val="81"/>
  </w:num>
  <w:num w:numId="83" w16cid:durableId="1603997645">
    <w:abstractNumId w:val="82"/>
  </w:num>
  <w:num w:numId="84" w16cid:durableId="236674740">
    <w:abstractNumId w:val="83"/>
  </w:num>
  <w:num w:numId="85" w16cid:durableId="503478802">
    <w:abstractNumId w:val="84"/>
  </w:num>
  <w:num w:numId="86" w16cid:durableId="472910138">
    <w:abstractNumId w:val="85"/>
  </w:num>
  <w:num w:numId="87" w16cid:durableId="1713534282">
    <w:abstractNumId w:val="86"/>
  </w:num>
  <w:num w:numId="88" w16cid:durableId="575094017">
    <w:abstractNumId w:val="87"/>
  </w:num>
  <w:num w:numId="89" w16cid:durableId="516777167">
    <w:abstractNumId w:val="88"/>
  </w:num>
  <w:num w:numId="90" w16cid:durableId="700280705">
    <w:abstractNumId w:val="89"/>
  </w:num>
  <w:num w:numId="91" w16cid:durableId="86509139">
    <w:abstractNumId w:val="90"/>
  </w:num>
  <w:num w:numId="92" w16cid:durableId="2053338805">
    <w:abstractNumId w:val="91"/>
  </w:num>
  <w:num w:numId="93" w16cid:durableId="1705211343">
    <w:abstractNumId w:val="92"/>
  </w:num>
  <w:num w:numId="94" w16cid:durableId="807824423">
    <w:abstractNumId w:val="93"/>
  </w:num>
  <w:num w:numId="95" w16cid:durableId="1140806874">
    <w:abstractNumId w:val="94"/>
  </w:num>
  <w:num w:numId="96" w16cid:durableId="177349294">
    <w:abstractNumId w:val="95"/>
  </w:num>
  <w:num w:numId="97" w16cid:durableId="1281181470">
    <w:abstractNumId w:val="96"/>
  </w:num>
  <w:num w:numId="98" w16cid:durableId="616526572">
    <w:abstractNumId w:val="97"/>
  </w:num>
  <w:num w:numId="99" w16cid:durableId="2001735835">
    <w:abstractNumId w:val="98"/>
  </w:num>
  <w:num w:numId="100" w16cid:durableId="2038120965">
    <w:abstractNumId w:val="99"/>
  </w:num>
  <w:num w:numId="101" w16cid:durableId="98261958">
    <w:abstractNumId w:val="100"/>
  </w:num>
  <w:num w:numId="102" w16cid:durableId="1031147161">
    <w:abstractNumId w:val="101"/>
  </w:num>
  <w:num w:numId="103" w16cid:durableId="550922158">
    <w:abstractNumId w:val="102"/>
  </w:num>
  <w:num w:numId="104" w16cid:durableId="915826719">
    <w:abstractNumId w:val="103"/>
  </w:num>
  <w:num w:numId="105" w16cid:durableId="1435980684">
    <w:abstractNumId w:val="104"/>
  </w:num>
  <w:num w:numId="106" w16cid:durableId="1361515319">
    <w:abstractNumId w:val="105"/>
  </w:num>
  <w:num w:numId="107" w16cid:durableId="2025547315">
    <w:abstractNumId w:val="106"/>
  </w:num>
  <w:num w:numId="108" w16cid:durableId="1917474121">
    <w:abstractNumId w:val="107"/>
  </w:num>
  <w:num w:numId="109" w16cid:durableId="488449778">
    <w:abstractNumId w:val="108"/>
  </w:num>
  <w:num w:numId="110" w16cid:durableId="1471554215">
    <w:abstractNumId w:val="109"/>
  </w:num>
  <w:num w:numId="111" w16cid:durableId="1712072390">
    <w:abstractNumId w:val="110"/>
  </w:num>
  <w:num w:numId="112" w16cid:durableId="582177615">
    <w:abstractNumId w:val="111"/>
  </w:num>
  <w:num w:numId="113" w16cid:durableId="1546336811">
    <w:abstractNumId w:val="112"/>
  </w:num>
  <w:num w:numId="114" w16cid:durableId="1474442467">
    <w:abstractNumId w:val="113"/>
  </w:num>
  <w:num w:numId="115" w16cid:durableId="1163547429">
    <w:abstractNumId w:val="114"/>
  </w:num>
  <w:num w:numId="116" w16cid:durableId="1917322754">
    <w:abstractNumId w:val="115"/>
  </w:num>
  <w:num w:numId="117" w16cid:durableId="34429192">
    <w:abstractNumId w:val="116"/>
  </w:num>
  <w:num w:numId="118" w16cid:durableId="1274360692">
    <w:abstractNumId w:val="1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01B1E"/>
    <w:rsid w:val="00301B1E"/>
    <w:rsid w:val="005D0C21"/>
    <w:rsid w:val="008610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F943"/>
  <w15:docId w15:val="{42B3B579-86F5-4A42-80D2-9ED2E9AB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6DC5CAFD7FD4A895A92CB9D9CA3E8" ma:contentTypeVersion="6" ma:contentTypeDescription="Create a new document." ma:contentTypeScope="" ma:versionID="93f691ab5505587ed009b46127dc1c8e">
  <xsd:schema xmlns:xsd="http://www.w3.org/2001/XMLSchema" xmlns:xs="http://www.w3.org/2001/XMLSchema" xmlns:p="http://schemas.microsoft.com/office/2006/metadata/properties" xmlns:ns2="5b05b456-43a9-4bfd-ab5f-a1a466043732" targetNamespace="http://schemas.microsoft.com/office/2006/metadata/properties" ma:root="true" ma:fieldsID="b0bc44ab4b858370be7250bfb864f244" ns2:_="">
    <xsd:import namespace="5b05b456-43a9-4bfd-ab5f-a1a466043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b456-43a9-4bfd-ab5f-a1a466043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7A2A39-ED65-42CB-AFDD-75612633190F}">
  <ds:schemaRefs>
    <ds:schemaRef ds:uri="http://schemas.microsoft.com/sharepoint/v3/contenttype/forms"/>
  </ds:schemaRefs>
</ds:datastoreItem>
</file>

<file path=customXml/itemProps2.xml><?xml version="1.0" encoding="utf-8"?>
<ds:datastoreItem xmlns:ds="http://schemas.openxmlformats.org/officeDocument/2006/customXml" ds:itemID="{7B652072-3050-436A-B7A8-6EDE8203F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b456-43a9-4bfd-ab5f-a1a466043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3265</Words>
  <Characters>18611</Characters>
  <Application>Microsoft Office Word</Application>
  <DocSecurity>0</DocSecurity>
  <Lines>155</Lines>
  <Paragraphs>43</Paragraphs>
  <ScaleCrop>false</ScaleCrop>
  <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Summary View</dc:title>
  <dc:creator>Kirrilee Barlow</dc:creator>
  <dc:description/>
  <cp:lastModifiedBy>Kirrilee Barlow</cp:lastModifiedBy>
  <cp:revision>2</cp:revision>
  <dcterms:created xsi:type="dcterms:W3CDTF">2024-08-08T22:42:00Z</dcterms:created>
  <dcterms:modified xsi:type="dcterms:W3CDTF">2024-08-08T22:42:00Z</dcterms:modified>
</cp:coreProperties>
</file>