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762"/>
        <w:gridCol w:w="10671"/>
        <w:gridCol w:w="43"/>
        <w:gridCol w:w="762"/>
      </w:tblGrid>
      <w:tr w:rsidR="00D50E6A" w14:paraId="070B1436" w14:textId="77777777">
        <w:trPr>
          <w:trHeight w:val="1892"/>
        </w:trPr>
        <w:tc>
          <w:tcPr>
            <w:tcW w:w="762" w:type="dxa"/>
          </w:tcPr>
          <w:p w14:paraId="4DF137B0" w14:textId="77777777" w:rsidR="00D50E6A" w:rsidRDefault="00D50E6A">
            <w:pPr>
              <w:pStyle w:val="EmptyCellLayoutStyle"/>
              <w:spacing w:after="0" w:line="240" w:lineRule="auto"/>
            </w:pPr>
          </w:p>
        </w:tc>
        <w:tc>
          <w:tcPr>
            <w:tcW w:w="10671" w:type="dxa"/>
          </w:tcPr>
          <w:tbl>
            <w:tblPr>
              <w:tblW w:w="0" w:type="auto"/>
              <w:tblCellMar>
                <w:left w:w="0" w:type="dxa"/>
                <w:right w:w="0" w:type="dxa"/>
              </w:tblCellMar>
              <w:tblLook w:val="0000" w:firstRow="0" w:lastRow="0" w:firstColumn="0" w:lastColumn="0" w:noHBand="0" w:noVBand="0"/>
            </w:tblPr>
            <w:tblGrid>
              <w:gridCol w:w="10671"/>
            </w:tblGrid>
            <w:tr w:rsidR="00D50E6A" w14:paraId="71D3D983"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39F245C9" w14:textId="77777777" w:rsidR="00D50E6A" w:rsidRDefault="00392E9E">
                  <w:pPr>
                    <w:spacing w:after="0" w:line="240" w:lineRule="auto"/>
                    <w:jc w:val="center"/>
                  </w:pPr>
                  <w:r>
                    <w:rPr>
                      <w:rFonts w:ascii="Calibri" w:eastAsia="Calibri" w:hAnsi="Calibri"/>
                      <w:b/>
                      <w:color w:val="FFFFFF"/>
                      <w:sz w:val="36"/>
                    </w:rPr>
                    <w:t>Nepean Blue Mountains - Aged Care</w:t>
                  </w:r>
                </w:p>
                <w:p w14:paraId="1E6C0A9C" w14:textId="77777777" w:rsidR="00D50E6A" w:rsidRDefault="00392E9E">
                  <w:pPr>
                    <w:spacing w:after="0" w:line="240" w:lineRule="auto"/>
                    <w:jc w:val="center"/>
                  </w:pPr>
                  <w:r>
                    <w:rPr>
                      <w:rFonts w:ascii="Calibri" w:eastAsia="Calibri" w:hAnsi="Calibri"/>
                      <w:b/>
                      <w:color w:val="FFFFFF"/>
                      <w:sz w:val="36"/>
                    </w:rPr>
                    <w:t>2022/23 - 2026/27</w:t>
                  </w:r>
                </w:p>
                <w:p w14:paraId="31DFCD4D" w14:textId="77777777" w:rsidR="00D50E6A" w:rsidRDefault="00392E9E">
                  <w:pPr>
                    <w:spacing w:after="0" w:line="240" w:lineRule="auto"/>
                    <w:jc w:val="center"/>
                  </w:pPr>
                  <w:r>
                    <w:rPr>
                      <w:rFonts w:ascii="Calibri" w:eastAsia="Calibri" w:hAnsi="Calibri"/>
                      <w:b/>
                      <w:color w:val="FFFFFF"/>
                      <w:sz w:val="36"/>
                    </w:rPr>
                    <w:t>Activity Summary View</w:t>
                  </w:r>
                </w:p>
              </w:tc>
            </w:tr>
          </w:tbl>
          <w:p w14:paraId="674C6EEC" w14:textId="77777777" w:rsidR="00D50E6A" w:rsidRDefault="00D50E6A">
            <w:pPr>
              <w:spacing w:after="0" w:line="240" w:lineRule="auto"/>
            </w:pPr>
          </w:p>
        </w:tc>
        <w:tc>
          <w:tcPr>
            <w:tcW w:w="43" w:type="dxa"/>
          </w:tcPr>
          <w:p w14:paraId="7A484925" w14:textId="77777777" w:rsidR="00D50E6A" w:rsidRDefault="00D50E6A">
            <w:pPr>
              <w:pStyle w:val="EmptyCellLayoutStyle"/>
              <w:spacing w:after="0" w:line="240" w:lineRule="auto"/>
            </w:pPr>
          </w:p>
        </w:tc>
        <w:tc>
          <w:tcPr>
            <w:tcW w:w="762" w:type="dxa"/>
          </w:tcPr>
          <w:p w14:paraId="422B027C" w14:textId="77777777" w:rsidR="00D50E6A" w:rsidRDefault="00D50E6A">
            <w:pPr>
              <w:pStyle w:val="EmptyCellLayoutStyle"/>
              <w:spacing w:after="0" w:line="240" w:lineRule="auto"/>
            </w:pPr>
          </w:p>
        </w:tc>
      </w:tr>
      <w:tr w:rsidR="00D50E6A" w14:paraId="73C1610D" w14:textId="77777777">
        <w:trPr>
          <w:trHeight w:val="147"/>
        </w:trPr>
        <w:tc>
          <w:tcPr>
            <w:tcW w:w="762" w:type="dxa"/>
          </w:tcPr>
          <w:p w14:paraId="4F1301D4" w14:textId="77777777" w:rsidR="00D50E6A" w:rsidRDefault="00D50E6A">
            <w:pPr>
              <w:pStyle w:val="EmptyCellLayoutStyle"/>
              <w:spacing w:after="0" w:line="240" w:lineRule="auto"/>
            </w:pPr>
          </w:p>
        </w:tc>
        <w:tc>
          <w:tcPr>
            <w:tcW w:w="10671" w:type="dxa"/>
          </w:tcPr>
          <w:p w14:paraId="273A1448" w14:textId="77777777" w:rsidR="00D50E6A" w:rsidRDefault="00D50E6A">
            <w:pPr>
              <w:pStyle w:val="EmptyCellLayoutStyle"/>
              <w:spacing w:after="0" w:line="240" w:lineRule="auto"/>
            </w:pPr>
          </w:p>
        </w:tc>
        <w:tc>
          <w:tcPr>
            <w:tcW w:w="43" w:type="dxa"/>
          </w:tcPr>
          <w:p w14:paraId="7A28E811" w14:textId="77777777" w:rsidR="00D50E6A" w:rsidRDefault="00D50E6A">
            <w:pPr>
              <w:pStyle w:val="EmptyCellLayoutStyle"/>
              <w:spacing w:after="0" w:line="240" w:lineRule="auto"/>
            </w:pPr>
          </w:p>
        </w:tc>
        <w:tc>
          <w:tcPr>
            <w:tcW w:w="762" w:type="dxa"/>
          </w:tcPr>
          <w:p w14:paraId="0E5BD32F" w14:textId="77777777" w:rsidR="00D50E6A" w:rsidRDefault="00D50E6A">
            <w:pPr>
              <w:pStyle w:val="EmptyCellLayoutStyle"/>
              <w:spacing w:after="0" w:line="240" w:lineRule="auto"/>
            </w:pPr>
          </w:p>
        </w:tc>
      </w:tr>
      <w:tr w:rsidR="00392E9E" w14:paraId="5CEE77E9" w14:textId="77777777" w:rsidTr="00392E9E">
        <w:tc>
          <w:tcPr>
            <w:tcW w:w="762" w:type="dxa"/>
          </w:tcPr>
          <w:p w14:paraId="5CB52BA7" w14:textId="77777777" w:rsidR="00D50E6A" w:rsidRDefault="00D50E6A">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D50E6A" w14:paraId="39A452EE"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2D58904B" w14:textId="77777777" w:rsidR="00D50E6A" w:rsidRDefault="00D50E6A">
                  <w:pPr>
                    <w:spacing w:after="0" w:line="240" w:lineRule="auto"/>
                  </w:pPr>
                </w:p>
              </w:tc>
            </w:tr>
            <w:tr w:rsidR="00D50E6A" w14:paraId="565FD937"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D50E6A" w14:paraId="108C599C"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00E4B73" w14:textId="77777777" w:rsidR="00D50E6A" w:rsidRDefault="00392E9E">
                        <w:pPr>
                          <w:spacing w:after="0" w:line="240" w:lineRule="auto"/>
                        </w:pPr>
                        <w:r>
                          <w:rPr>
                            <w:noProof/>
                          </w:rPr>
                          <w:drawing>
                            <wp:inline distT="0" distB="0" distL="0" distR="0" wp14:anchorId="7B4C050B" wp14:editId="2E6A819D">
                              <wp:extent cx="949717" cy="620969"/>
                              <wp:effectExtent l="0" t="0" r="0" b="0"/>
                              <wp:docPr id="2050633153"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D50E6A" w14:paraId="6EDE287C"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6F71768E" w14:textId="77777777" w:rsidR="00D50E6A" w:rsidRDefault="00392E9E">
                              <w:pPr>
                                <w:spacing w:after="0" w:line="240" w:lineRule="auto"/>
                              </w:pPr>
                              <w:r>
                                <w:rPr>
                                  <w:rFonts w:ascii="Calibri" w:eastAsia="Calibri" w:hAnsi="Calibri"/>
                                  <w:b/>
                                  <w:color w:val="000000"/>
                                  <w:sz w:val="36"/>
                                </w:rPr>
                                <w:t>AC-CF - 6 - 2024-25 Care Finder ACH Transition</w:t>
                              </w:r>
                            </w:p>
                          </w:tc>
                        </w:tr>
                      </w:tbl>
                      <w:p w14:paraId="5BC40379" w14:textId="77777777" w:rsidR="00D50E6A" w:rsidRDefault="00D50E6A">
                        <w:pPr>
                          <w:spacing w:after="0" w:line="240" w:lineRule="auto"/>
                        </w:pPr>
                      </w:p>
                    </w:tc>
                    <w:tc>
                      <w:tcPr>
                        <w:tcW w:w="43" w:type="dxa"/>
                        <w:shd w:val="clear" w:color="auto" w:fill="DDE1EA"/>
                      </w:tcPr>
                      <w:p w14:paraId="09C61E7D" w14:textId="77777777" w:rsidR="00D50E6A" w:rsidRDefault="00D50E6A">
                        <w:pPr>
                          <w:pStyle w:val="EmptyCellLayoutStyle"/>
                          <w:spacing w:after="0" w:line="240" w:lineRule="auto"/>
                        </w:pPr>
                      </w:p>
                    </w:tc>
                  </w:tr>
                </w:tbl>
                <w:p w14:paraId="735671FD" w14:textId="77777777" w:rsidR="00D50E6A" w:rsidRDefault="00D50E6A">
                  <w:pPr>
                    <w:spacing w:after="0" w:line="240" w:lineRule="auto"/>
                  </w:pPr>
                </w:p>
              </w:tc>
            </w:tr>
            <w:tr w:rsidR="00D50E6A" w14:paraId="1081F14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361CF8CF" w14:textId="77777777" w:rsidR="00D50E6A" w:rsidRDefault="00D50E6A">
                  <w:pPr>
                    <w:spacing w:after="0" w:line="240" w:lineRule="auto"/>
                  </w:pPr>
                </w:p>
              </w:tc>
            </w:tr>
            <w:tr w:rsidR="00D50E6A" w14:paraId="7AAEB5D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D50E6A" w14:paraId="4322E17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411B643" w14:textId="77777777" w:rsidR="00D50E6A" w:rsidRDefault="00392E9E">
                        <w:pPr>
                          <w:spacing w:after="0" w:line="240" w:lineRule="auto"/>
                        </w:pPr>
                        <w:r>
                          <w:rPr>
                            <w:noProof/>
                          </w:rPr>
                          <w:drawing>
                            <wp:inline distT="0" distB="0" distL="0" distR="0" wp14:anchorId="46FB3F5F" wp14:editId="2FBB0976">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68A0C26" w14:textId="77777777" w:rsidR="00D50E6A" w:rsidRDefault="00D50E6A">
                        <w:pPr>
                          <w:pStyle w:val="EmptyCellLayoutStyle"/>
                          <w:spacing w:after="0" w:line="240" w:lineRule="auto"/>
                        </w:pPr>
                      </w:p>
                    </w:tc>
                    <w:tc>
                      <w:tcPr>
                        <w:tcW w:w="3375" w:type="dxa"/>
                      </w:tcPr>
                      <w:p w14:paraId="4900BF2F" w14:textId="77777777" w:rsidR="00D50E6A" w:rsidRDefault="00D50E6A">
                        <w:pPr>
                          <w:pStyle w:val="EmptyCellLayoutStyle"/>
                          <w:spacing w:after="0" w:line="240" w:lineRule="auto"/>
                        </w:pPr>
                      </w:p>
                    </w:tc>
                    <w:tc>
                      <w:tcPr>
                        <w:tcW w:w="6154" w:type="dxa"/>
                      </w:tcPr>
                      <w:p w14:paraId="3CB33C73" w14:textId="77777777" w:rsidR="00D50E6A" w:rsidRDefault="00D50E6A">
                        <w:pPr>
                          <w:pStyle w:val="EmptyCellLayoutStyle"/>
                          <w:spacing w:after="0" w:line="240" w:lineRule="auto"/>
                        </w:pPr>
                      </w:p>
                    </w:tc>
                  </w:tr>
                  <w:tr w:rsidR="00D50E6A" w14:paraId="264D1786" w14:textId="77777777">
                    <w:trPr>
                      <w:trHeight w:val="601"/>
                    </w:trPr>
                    <w:tc>
                      <w:tcPr>
                        <w:tcW w:w="1095" w:type="dxa"/>
                        <w:vMerge/>
                      </w:tcPr>
                      <w:p w14:paraId="2C307C55" w14:textId="77777777" w:rsidR="00D50E6A" w:rsidRDefault="00D50E6A">
                        <w:pPr>
                          <w:pStyle w:val="EmptyCellLayoutStyle"/>
                          <w:spacing w:after="0" w:line="240" w:lineRule="auto"/>
                        </w:pPr>
                      </w:p>
                    </w:tc>
                    <w:tc>
                      <w:tcPr>
                        <w:tcW w:w="90" w:type="dxa"/>
                      </w:tcPr>
                      <w:p w14:paraId="5B1E8425" w14:textId="77777777" w:rsidR="00D50E6A" w:rsidRDefault="00D50E6A">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D50E6A" w14:paraId="3E1363F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CC07348" w14:textId="77777777" w:rsidR="00D50E6A" w:rsidRDefault="00392E9E">
                              <w:pPr>
                                <w:spacing w:after="0" w:line="240" w:lineRule="auto"/>
                              </w:pPr>
                              <w:r>
                                <w:rPr>
                                  <w:rFonts w:ascii="Calibri" w:eastAsia="Calibri" w:hAnsi="Calibri"/>
                                  <w:b/>
                                  <w:color w:val="000000"/>
                                  <w:sz w:val="24"/>
                                </w:rPr>
                                <w:t>Activity Metadata</w:t>
                              </w:r>
                            </w:p>
                          </w:tc>
                        </w:tr>
                      </w:tbl>
                      <w:p w14:paraId="08EE5678" w14:textId="77777777" w:rsidR="00D50E6A" w:rsidRDefault="00D50E6A">
                        <w:pPr>
                          <w:spacing w:after="0" w:line="240" w:lineRule="auto"/>
                        </w:pPr>
                      </w:p>
                    </w:tc>
                    <w:tc>
                      <w:tcPr>
                        <w:tcW w:w="6154" w:type="dxa"/>
                      </w:tcPr>
                      <w:p w14:paraId="3A77F05E" w14:textId="77777777" w:rsidR="00D50E6A" w:rsidRDefault="00D50E6A">
                        <w:pPr>
                          <w:pStyle w:val="EmptyCellLayoutStyle"/>
                          <w:spacing w:after="0" w:line="240" w:lineRule="auto"/>
                        </w:pPr>
                      </w:p>
                    </w:tc>
                  </w:tr>
                </w:tbl>
                <w:p w14:paraId="768C2D31" w14:textId="77777777" w:rsidR="00D50E6A" w:rsidRDefault="00D50E6A">
                  <w:pPr>
                    <w:spacing w:after="0" w:line="240" w:lineRule="auto"/>
                  </w:pPr>
                </w:p>
              </w:tc>
            </w:tr>
            <w:tr w:rsidR="00D50E6A" w14:paraId="364B26A1" w14:textId="77777777">
              <w:trPr>
                <w:trHeight w:val="282"/>
              </w:trPr>
              <w:tc>
                <w:tcPr>
                  <w:tcW w:w="10714" w:type="dxa"/>
                  <w:tcBorders>
                    <w:top w:val="nil"/>
                    <w:left w:val="nil"/>
                    <w:bottom w:val="nil"/>
                    <w:right w:val="nil"/>
                  </w:tcBorders>
                  <w:tcMar>
                    <w:top w:w="39" w:type="dxa"/>
                    <w:left w:w="39" w:type="dxa"/>
                    <w:bottom w:w="39" w:type="dxa"/>
                    <w:right w:w="39" w:type="dxa"/>
                  </w:tcMar>
                </w:tcPr>
                <w:p w14:paraId="1B841CA2" w14:textId="77777777" w:rsidR="00D50E6A" w:rsidRDefault="00D50E6A">
                  <w:pPr>
                    <w:spacing w:after="0" w:line="240" w:lineRule="auto"/>
                  </w:pPr>
                </w:p>
              </w:tc>
            </w:tr>
            <w:tr w:rsidR="00D50E6A" w14:paraId="67E75063" w14:textId="77777777">
              <w:trPr>
                <w:trHeight w:val="262"/>
              </w:trPr>
              <w:tc>
                <w:tcPr>
                  <w:tcW w:w="10714" w:type="dxa"/>
                  <w:tcBorders>
                    <w:top w:val="nil"/>
                    <w:left w:val="nil"/>
                    <w:bottom w:val="nil"/>
                    <w:right w:val="nil"/>
                  </w:tcBorders>
                  <w:tcMar>
                    <w:top w:w="39" w:type="dxa"/>
                    <w:left w:w="39" w:type="dxa"/>
                    <w:bottom w:w="39" w:type="dxa"/>
                    <w:right w:w="39" w:type="dxa"/>
                  </w:tcMar>
                </w:tcPr>
                <w:p w14:paraId="7C15B5AB" w14:textId="77777777" w:rsidR="00D50E6A" w:rsidRDefault="00392E9E">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1F20A2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03DC21" w14:textId="77777777" w:rsidR="00D50E6A" w:rsidRDefault="00392E9E">
                  <w:pPr>
                    <w:spacing w:after="0" w:line="240" w:lineRule="auto"/>
                  </w:pPr>
                  <w:r>
                    <w:rPr>
                      <w:rFonts w:ascii="Calibri" w:eastAsia="Calibri" w:hAnsi="Calibri"/>
                      <w:color w:val="000000"/>
                    </w:rPr>
                    <w:t>Aged Care</w:t>
                  </w:r>
                </w:p>
              </w:tc>
            </w:tr>
            <w:tr w:rsidR="00D50E6A" w14:paraId="51915745" w14:textId="77777777">
              <w:trPr>
                <w:trHeight w:val="262"/>
              </w:trPr>
              <w:tc>
                <w:tcPr>
                  <w:tcW w:w="10714" w:type="dxa"/>
                  <w:tcBorders>
                    <w:top w:val="nil"/>
                    <w:left w:val="nil"/>
                    <w:bottom w:val="nil"/>
                    <w:right w:val="nil"/>
                  </w:tcBorders>
                  <w:tcMar>
                    <w:top w:w="39" w:type="dxa"/>
                    <w:left w:w="39" w:type="dxa"/>
                    <w:bottom w:w="39" w:type="dxa"/>
                    <w:right w:w="39" w:type="dxa"/>
                  </w:tcMar>
                </w:tcPr>
                <w:p w14:paraId="420B9649" w14:textId="77777777" w:rsidR="00D50E6A" w:rsidRDefault="00392E9E">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D50E6A" w14:paraId="24B299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CDC95B" w14:textId="77777777" w:rsidR="00D50E6A" w:rsidRDefault="00392E9E">
                  <w:pPr>
                    <w:spacing w:after="0" w:line="240" w:lineRule="auto"/>
                  </w:pPr>
                  <w:r>
                    <w:rPr>
                      <w:rFonts w:ascii="Calibri" w:eastAsia="Calibri" w:hAnsi="Calibri"/>
                      <w:color w:val="000000"/>
                    </w:rPr>
                    <w:t>AC-CF</w:t>
                  </w:r>
                </w:p>
              </w:tc>
            </w:tr>
            <w:tr w:rsidR="00D50E6A" w14:paraId="2C94D03D" w14:textId="77777777">
              <w:trPr>
                <w:trHeight w:val="262"/>
              </w:trPr>
              <w:tc>
                <w:tcPr>
                  <w:tcW w:w="10714" w:type="dxa"/>
                  <w:tcBorders>
                    <w:top w:val="nil"/>
                    <w:left w:val="nil"/>
                    <w:bottom w:val="nil"/>
                    <w:right w:val="nil"/>
                  </w:tcBorders>
                  <w:tcMar>
                    <w:top w:w="39" w:type="dxa"/>
                    <w:left w:w="39" w:type="dxa"/>
                    <w:bottom w:w="39" w:type="dxa"/>
                    <w:right w:w="39" w:type="dxa"/>
                  </w:tcMar>
                </w:tcPr>
                <w:p w14:paraId="72B1DDBF" w14:textId="77777777" w:rsidR="00D50E6A" w:rsidRDefault="00392E9E">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D50E6A" w14:paraId="42C0F7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0584B5" w14:textId="77777777" w:rsidR="00D50E6A" w:rsidRDefault="00392E9E">
                  <w:pPr>
                    <w:spacing w:after="0" w:line="240" w:lineRule="auto"/>
                  </w:pPr>
                  <w:r>
                    <w:rPr>
                      <w:rFonts w:ascii="Calibri" w:eastAsia="Calibri" w:hAnsi="Calibri"/>
                      <w:color w:val="000000"/>
                    </w:rPr>
                    <w:t>6</w:t>
                  </w:r>
                </w:p>
              </w:tc>
            </w:tr>
            <w:tr w:rsidR="00D50E6A" w14:paraId="12422876" w14:textId="77777777">
              <w:trPr>
                <w:trHeight w:val="262"/>
              </w:trPr>
              <w:tc>
                <w:tcPr>
                  <w:tcW w:w="10714" w:type="dxa"/>
                  <w:tcBorders>
                    <w:top w:val="nil"/>
                    <w:left w:val="nil"/>
                    <w:bottom w:val="nil"/>
                    <w:right w:val="nil"/>
                  </w:tcBorders>
                  <w:tcMar>
                    <w:top w:w="39" w:type="dxa"/>
                    <w:left w:w="39" w:type="dxa"/>
                    <w:bottom w:w="39" w:type="dxa"/>
                    <w:right w:w="39" w:type="dxa"/>
                  </w:tcMar>
                </w:tcPr>
                <w:p w14:paraId="7FEBC06E" w14:textId="77777777" w:rsidR="00D50E6A" w:rsidRDefault="00392E9E">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D50E6A" w14:paraId="7D4002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16EAF2" w14:textId="77777777" w:rsidR="00D50E6A" w:rsidRDefault="00392E9E">
                  <w:pPr>
                    <w:spacing w:after="0" w:line="240" w:lineRule="auto"/>
                  </w:pPr>
                  <w:r>
                    <w:rPr>
                      <w:rFonts w:ascii="Calibri" w:eastAsia="Calibri" w:hAnsi="Calibri"/>
                      <w:color w:val="000000"/>
                    </w:rPr>
                    <w:t>2024-25 Care Finder ACH Transition</w:t>
                  </w:r>
                </w:p>
              </w:tc>
            </w:tr>
            <w:tr w:rsidR="00D50E6A" w14:paraId="699F1104" w14:textId="77777777">
              <w:trPr>
                <w:trHeight w:val="262"/>
              </w:trPr>
              <w:tc>
                <w:tcPr>
                  <w:tcW w:w="10714" w:type="dxa"/>
                  <w:tcBorders>
                    <w:top w:val="nil"/>
                    <w:left w:val="nil"/>
                    <w:bottom w:val="nil"/>
                    <w:right w:val="nil"/>
                  </w:tcBorders>
                  <w:tcMar>
                    <w:top w:w="39" w:type="dxa"/>
                    <w:left w:w="39" w:type="dxa"/>
                    <w:bottom w:w="39" w:type="dxa"/>
                    <w:right w:w="39" w:type="dxa"/>
                  </w:tcMar>
                </w:tcPr>
                <w:p w14:paraId="1BB0D318" w14:textId="77777777" w:rsidR="00D50E6A" w:rsidRDefault="00392E9E">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D50E6A" w14:paraId="7AF409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5CA35E" w14:textId="77777777" w:rsidR="00D50E6A" w:rsidRDefault="00392E9E">
                  <w:pPr>
                    <w:spacing w:after="0" w:line="240" w:lineRule="auto"/>
                  </w:pPr>
                  <w:r>
                    <w:rPr>
                      <w:rFonts w:ascii="Calibri" w:eastAsia="Calibri" w:hAnsi="Calibri"/>
                      <w:color w:val="000000"/>
                    </w:rPr>
                    <w:t>Existing</w:t>
                  </w:r>
                </w:p>
              </w:tc>
            </w:tr>
            <w:tr w:rsidR="00D50E6A" w14:paraId="4C40CD8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F21BC46" w14:textId="77777777" w:rsidR="00D50E6A" w:rsidRDefault="00D50E6A">
                  <w:pPr>
                    <w:spacing w:after="0" w:line="240" w:lineRule="auto"/>
                  </w:pPr>
                </w:p>
              </w:tc>
            </w:tr>
            <w:tr w:rsidR="00D50E6A" w14:paraId="09BDD942" w14:textId="77777777">
              <w:trPr>
                <w:trHeight w:val="282"/>
              </w:trPr>
              <w:tc>
                <w:tcPr>
                  <w:tcW w:w="10714" w:type="dxa"/>
                  <w:tcBorders>
                    <w:top w:val="nil"/>
                    <w:left w:val="nil"/>
                    <w:bottom w:val="nil"/>
                    <w:right w:val="nil"/>
                  </w:tcBorders>
                  <w:tcMar>
                    <w:top w:w="39" w:type="dxa"/>
                    <w:left w:w="39" w:type="dxa"/>
                    <w:bottom w:w="39" w:type="dxa"/>
                    <w:right w:w="39" w:type="dxa"/>
                  </w:tcMar>
                </w:tcPr>
                <w:p w14:paraId="6D1996DF" w14:textId="77777777" w:rsidR="00D50E6A" w:rsidRDefault="00D50E6A">
                  <w:pPr>
                    <w:spacing w:after="0" w:line="240" w:lineRule="auto"/>
                  </w:pPr>
                </w:p>
              </w:tc>
            </w:tr>
            <w:tr w:rsidR="00D50E6A" w14:paraId="06B5927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23FF449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3447059" w14:textId="77777777" w:rsidR="00D50E6A" w:rsidRDefault="00392E9E">
                        <w:pPr>
                          <w:spacing w:after="0" w:line="240" w:lineRule="auto"/>
                        </w:pPr>
                        <w:r>
                          <w:rPr>
                            <w:noProof/>
                          </w:rPr>
                          <w:drawing>
                            <wp:inline distT="0" distB="0" distL="0" distR="0" wp14:anchorId="3566C790" wp14:editId="4302B508">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396E917" w14:textId="77777777" w:rsidR="00D50E6A" w:rsidRDefault="00D50E6A">
                        <w:pPr>
                          <w:pStyle w:val="EmptyCellLayoutStyle"/>
                          <w:spacing w:after="0" w:line="240" w:lineRule="auto"/>
                        </w:pPr>
                      </w:p>
                    </w:tc>
                    <w:tc>
                      <w:tcPr>
                        <w:tcW w:w="4725" w:type="dxa"/>
                      </w:tcPr>
                      <w:p w14:paraId="4F78DA44" w14:textId="77777777" w:rsidR="00D50E6A" w:rsidRDefault="00D50E6A">
                        <w:pPr>
                          <w:pStyle w:val="EmptyCellLayoutStyle"/>
                          <w:spacing w:after="0" w:line="240" w:lineRule="auto"/>
                        </w:pPr>
                      </w:p>
                    </w:tc>
                    <w:tc>
                      <w:tcPr>
                        <w:tcW w:w="4804" w:type="dxa"/>
                      </w:tcPr>
                      <w:p w14:paraId="6A5A4468" w14:textId="77777777" w:rsidR="00D50E6A" w:rsidRDefault="00D50E6A">
                        <w:pPr>
                          <w:pStyle w:val="EmptyCellLayoutStyle"/>
                          <w:spacing w:after="0" w:line="240" w:lineRule="auto"/>
                        </w:pPr>
                      </w:p>
                    </w:tc>
                  </w:tr>
                  <w:tr w:rsidR="00D50E6A" w14:paraId="534D609D" w14:textId="77777777">
                    <w:trPr>
                      <w:trHeight w:val="601"/>
                    </w:trPr>
                    <w:tc>
                      <w:tcPr>
                        <w:tcW w:w="1095" w:type="dxa"/>
                        <w:vMerge/>
                      </w:tcPr>
                      <w:p w14:paraId="12F72389" w14:textId="77777777" w:rsidR="00D50E6A" w:rsidRDefault="00D50E6A">
                        <w:pPr>
                          <w:pStyle w:val="EmptyCellLayoutStyle"/>
                          <w:spacing w:after="0" w:line="240" w:lineRule="auto"/>
                        </w:pPr>
                      </w:p>
                    </w:tc>
                    <w:tc>
                      <w:tcPr>
                        <w:tcW w:w="90" w:type="dxa"/>
                      </w:tcPr>
                      <w:p w14:paraId="2E1AE79B"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3AC786D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933FEEC" w14:textId="77777777" w:rsidR="00D50E6A" w:rsidRDefault="00392E9E">
                              <w:pPr>
                                <w:spacing w:after="0" w:line="240" w:lineRule="auto"/>
                              </w:pPr>
                              <w:r>
                                <w:rPr>
                                  <w:rFonts w:ascii="Calibri" w:eastAsia="Calibri" w:hAnsi="Calibri"/>
                                  <w:b/>
                                  <w:color w:val="000000"/>
                                  <w:sz w:val="24"/>
                                </w:rPr>
                                <w:t>Activity Priorities and Description</w:t>
                              </w:r>
                            </w:p>
                          </w:tc>
                        </w:tr>
                      </w:tbl>
                      <w:p w14:paraId="138DB20A" w14:textId="77777777" w:rsidR="00D50E6A" w:rsidRDefault="00D50E6A">
                        <w:pPr>
                          <w:spacing w:after="0" w:line="240" w:lineRule="auto"/>
                        </w:pPr>
                      </w:p>
                    </w:tc>
                    <w:tc>
                      <w:tcPr>
                        <w:tcW w:w="4804" w:type="dxa"/>
                      </w:tcPr>
                      <w:p w14:paraId="3DF3F6BC" w14:textId="77777777" w:rsidR="00D50E6A" w:rsidRDefault="00D50E6A">
                        <w:pPr>
                          <w:pStyle w:val="EmptyCellLayoutStyle"/>
                          <w:spacing w:after="0" w:line="240" w:lineRule="auto"/>
                        </w:pPr>
                      </w:p>
                    </w:tc>
                  </w:tr>
                </w:tbl>
                <w:p w14:paraId="5A804A77" w14:textId="77777777" w:rsidR="00D50E6A" w:rsidRDefault="00D50E6A">
                  <w:pPr>
                    <w:spacing w:after="0" w:line="240" w:lineRule="auto"/>
                  </w:pPr>
                </w:p>
              </w:tc>
            </w:tr>
            <w:tr w:rsidR="00D50E6A" w14:paraId="6C2599ED" w14:textId="77777777">
              <w:trPr>
                <w:trHeight w:val="282"/>
              </w:trPr>
              <w:tc>
                <w:tcPr>
                  <w:tcW w:w="10714" w:type="dxa"/>
                  <w:tcBorders>
                    <w:top w:val="nil"/>
                    <w:left w:val="nil"/>
                    <w:bottom w:val="nil"/>
                    <w:right w:val="nil"/>
                  </w:tcBorders>
                  <w:tcMar>
                    <w:top w:w="39" w:type="dxa"/>
                    <w:left w:w="39" w:type="dxa"/>
                    <w:bottom w:w="39" w:type="dxa"/>
                    <w:right w:w="39" w:type="dxa"/>
                  </w:tcMar>
                </w:tcPr>
                <w:p w14:paraId="7EC1CEC0" w14:textId="77777777" w:rsidR="00D50E6A" w:rsidRDefault="00D50E6A">
                  <w:pPr>
                    <w:spacing w:after="0" w:line="240" w:lineRule="auto"/>
                  </w:pPr>
                </w:p>
              </w:tc>
            </w:tr>
            <w:tr w:rsidR="00D50E6A" w14:paraId="011DF87C" w14:textId="77777777">
              <w:trPr>
                <w:trHeight w:val="262"/>
              </w:trPr>
              <w:tc>
                <w:tcPr>
                  <w:tcW w:w="10714" w:type="dxa"/>
                  <w:tcBorders>
                    <w:top w:val="nil"/>
                    <w:left w:val="nil"/>
                    <w:bottom w:val="nil"/>
                    <w:right w:val="nil"/>
                  </w:tcBorders>
                  <w:tcMar>
                    <w:top w:w="39" w:type="dxa"/>
                    <w:left w:w="39" w:type="dxa"/>
                    <w:bottom w:w="39" w:type="dxa"/>
                    <w:right w:w="39" w:type="dxa"/>
                  </w:tcMar>
                </w:tcPr>
                <w:p w14:paraId="798F14CD" w14:textId="77777777" w:rsidR="00D50E6A" w:rsidRDefault="00392E9E">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209A5F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5D251D5" w14:textId="77777777" w:rsidR="00D50E6A" w:rsidRDefault="00392E9E">
                  <w:pPr>
                    <w:spacing w:after="0" w:line="240" w:lineRule="auto"/>
                  </w:pPr>
                  <w:r>
                    <w:rPr>
                      <w:rFonts w:ascii="Calibri" w:eastAsia="Calibri" w:hAnsi="Calibri"/>
                      <w:color w:val="000000"/>
                    </w:rPr>
                    <w:t>Aged Care</w:t>
                  </w:r>
                </w:p>
              </w:tc>
            </w:tr>
            <w:tr w:rsidR="00D50E6A" w14:paraId="5071128F" w14:textId="77777777">
              <w:trPr>
                <w:trHeight w:val="282"/>
              </w:trPr>
              <w:tc>
                <w:tcPr>
                  <w:tcW w:w="10714" w:type="dxa"/>
                  <w:tcBorders>
                    <w:top w:val="nil"/>
                    <w:left w:val="nil"/>
                    <w:bottom w:val="nil"/>
                    <w:right w:val="nil"/>
                  </w:tcBorders>
                  <w:tcMar>
                    <w:top w:w="39" w:type="dxa"/>
                    <w:left w:w="39" w:type="dxa"/>
                    <w:bottom w:w="39" w:type="dxa"/>
                    <w:right w:w="39" w:type="dxa"/>
                  </w:tcMar>
                </w:tcPr>
                <w:p w14:paraId="5D563D0D" w14:textId="77777777" w:rsidR="00D50E6A" w:rsidRDefault="00392E9E">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D50E6A" w14:paraId="1EB2BE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E1D4F0" w14:textId="77777777" w:rsidR="00D50E6A" w:rsidRDefault="00D50E6A">
                  <w:pPr>
                    <w:spacing w:after="0" w:line="240" w:lineRule="auto"/>
                  </w:pPr>
                </w:p>
              </w:tc>
            </w:tr>
            <w:tr w:rsidR="00D50E6A" w14:paraId="3E7F4D10" w14:textId="77777777">
              <w:trPr>
                <w:trHeight w:val="262"/>
              </w:trPr>
              <w:tc>
                <w:tcPr>
                  <w:tcW w:w="10714" w:type="dxa"/>
                  <w:tcBorders>
                    <w:top w:val="nil"/>
                    <w:left w:val="nil"/>
                    <w:bottom w:val="nil"/>
                    <w:right w:val="nil"/>
                  </w:tcBorders>
                  <w:tcMar>
                    <w:top w:w="39" w:type="dxa"/>
                    <w:left w:w="39" w:type="dxa"/>
                    <w:bottom w:w="39" w:type="dxa"/>
                    <w:right w:w="39" w:type="dxa"/>
                  </w:tcMar>
                </w:tcPr>
                <w:p w14:paraId="4A47C5E2" w14:textId="77777777" w:rsidR="00D50E6A" w:rsidRDefault="00392E9E">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328E7F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BC301C" w14:textId="77777777" w:rsidR="00D50E6A" w:rsidRDefault="00392E9E">
                  <w:pPr>
                    <w:spacing w:after="0" w:line="240" w:lineRule="auto"/>
                  </w:pPr>
                  <w:r>
                    <w:rPr>
                      <w:rFonts w:ascii="Calibri" w:eastAsia="Calibri" w:hAnsi="Calibri"/>
                      <w:color w:val="000000"/>
                    </w:rPr>
                    <w:t>The aim of this activity is to transition existing ACH providers program (with the exception of hoarding and squalor services) to the Care Finder program and  establish and maintain a care finder network in the NBM region that:</w:t>
                  </w:r>
                  <w:r>
                    <w:rPr>
                      <w:rFonts w:ascii="Calibri" w:eastAsia="Calibri" w:hAnsi="Calibri"/>
                      <w:color w:val="000000"/>
                    </w:rPr>
                    <w:br/>
                    <w:t>o provides specialist and intensive assistance to help people in the care finder</w:t>
                  </w:r>
                  <w:r>
                    <w:rPr>
                      <w:rFonts w:ascii="Calibri" w:eastAsia="Calibri" w:hAnsi="Calibri"/>
                      <w:color w:val="000000"/>
                    </w:rPr>
                    <w:br/>
                    <w:t>target population to understand and access aged care and connect with other</w:t>
                  </w:r>
                  <w:r>
                    <w:rPr>
                      <w:rFonts w:ascii="Calibri" w:eastAsia="Calibri" w:hAnsi="Calibri"/>
                      <w:color w:val="000000"/>
                    </w:rPr>
                    <w:br/>
                    <w:t>relevant supports in the community</w:t>
                  </w:r>
                  <w:r>
                    <w:rPr>
                      <w:rFonts w:ascii="Calibri" w:eastAsia="Calibri" w:hAnsi="Calibri"/>
                      <w:color w:val="000000"/>
                    </w:rPr>
                    <w:br/>
                    <w:t>o addresses the specific local needs of their region in relation to care finder</w:t>
                  </w:r>
                  <w:r>
                    <w:rPr>
                      <w:rFonts w:ascii="Calibri" w:eastAsia="Calibri" w:hAnsi="Calibri"/>
                      <w:color w:val="000000"/>
                    </w:rPr>
                    <w:br/>
                    <w:t>support</w:t>
                  </w:r>
                  <w:r>
                    <w:rPr>
                      <w:rFonts w:ascii="Calibri" w:eastAsia="Calibri" w:hAnsi="Calibri"/>
                      <w:color w:val="000000"/>
                    </w:rPr>
                    <w:br/>
                    <w:t>o is supported to build their knowledge and skills</w:t>
                  </w:r>
                  <w:r>
                    <w:rPr>
                      <w:rFonts w:ascii="Calibri" w:eastAsia="Calibri" w:hAnsi="Calibri"/>
                      <w:color w:val="000000"/>
                    </w:rPr>
                    <w:br/>
                  </w:r>
                  <w:r>
                    <w:rPr>
                      <w:rFonts w:ascii="Calibri" w:eastAsia="Calibri" w:hAnsi="Calibri"/>
                      <w:color w:val="000000"/>
                    </w:rPr>
                    <w:lastRenderedPageBreak/>
                    <w:t>o is an integrated part of the local aged care system</w:t>
                  </w:r>
                  <w:r>
                    <w:rPr>
                      <w:rFonts w:ascii="Calibri" w:eastAsia="Calibri" w:hAnsi="Calibri"/>
                      <w:color w:val="000000"/>
                    </w:rPr>
                    <w:br/>
                    <w:t>o collects data and information to support an evaluation of the care finder program</w:t>
                  </w:r>
                  <w:r>
                    <w:rPr>
                      <w:rFonts w:ascii="Calibri" w:eastAsia="Calibri" w:hAnsi="Calibri"/>
                      <w:color w:val="000000"/>
                    </w:rPr>
                    <w:br/>
                    <w:t>• support and promote continuous improveme</w:t>
                  </w:r>
                  <w:r>
                    <w:rPr>
                      <w:rFonts w:ascii="Calibri" w:eastAsia="Calibri" w:hAnsi="Calibri"/>
                      <w:color w:val="000000"/>
                    </w:rPr>
                    <w:t>nt of the care finder program</w:t>
                  </w:r>
                  <w:r>
                    <w:rPr>
                      <w:rFonts w:ascii="Calibri" w:eastAsia="Calibri" w:hAnsi="Calibri"/>
                      <w:color w:val="000000"/>
                    </w:rPr>
                    <w:br/>
                    <w:t>• support improved integration between the health, aged care and other systems at the</w:t>
                  </w:r>
                  <w:r>
                    <w:rPr>
                      <w:rFonts w:ascii="Calibri" w:eastAsia="Calibri" w:hAnsi="Calibri"/>
                      <w:color w:val="000000"/>
                    </w:rPr>
                    <w:br/>
                    <w:t>local level within the context of the care finder program.</w:t>
                  </w:r>
                </w:p>
              </w:tc>
            </w:tr>
            <w:tr w:rsidR="00D50E6A" w14:paraId="77C617BE" w14:textId="77777777">
              <w:trPr>
                <w:trHeight w:val="262"/>
              </w:trPr>
              <w:tc>
                <w:tcPr>
                  <w:tcW w:w="10714" w:type="dxa"/>
                  <w:tcBorders>
                    <w:top w:val="nil"/>
                    <w:left w:val="nil"/>
                    <w:bottom w:val="nil"/>
                    <w:right w:val="nil"/>
                  </w:tcBorders>
                  <w:tcMar>
                    <w:top w:w="39" w:type="dxa"/>
                    <w:left w:w="39" w:type="dxa"/>
                    <w:bottom w:w="39" w:type="dxa"/>
                    <w:right w:w="39" w:type="dxa"/>
                  </w:tcMar>
                </w:tcPr>
                <w:p w14:paraId="1FAE2B76" w14:textId="77777777" w:rsidR="00D50E6A" w:rsidRDefault="00392E9E">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142F40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589D7FA" w14:textId="77777777" w:rsidR="00D50E6A" w:rsidRDefault="00392E9E">
                  <w:pPr>
                    <w:spacing w:after="0" w:line="240" w:lineRule="auto"/>
                  </w:pPr>
                  <w:r>
                    <w:rPr>
                      <w:rFonts w:ascii="Calibri" w:eastAsia="Calibri" w:hAnsi="Calibri"/>
                      <w:color w:val="000000"/>
                    </w:rPr>
                    <w:t>A needs assessment has been undertaken to inform the mix and focus for care finders in the NBM region.  The needs assessment has demonstrated the importance for care finders to be physically located within each of the four LGAs in the NBM region.  Two of the four ACH providers are commissioned and cover areas within the region.  The providers have completed the transition and further expanded their services to deliver care finder as well as transition from ACH services. The transitioned organisations have t</w:t>
                  </w:r>
                  <w:r>
                    <w:rPr>
                      <w:rFonts w:ascii="Calibri" w:eastAsia="Calibri" w:hAnsi="Calibri"/>
                      <w:color w:val="000000"/>
                    </w:rPr>
                    <w:t>heir own intake processes.  Providers participate in bi-monthly community of practice meetings facilitated by the NBMPHN and undertake all mandatory and required training and additional identified training will be delivered through workshops as part of the community of practice process.</w:t>
                  </w:r>
                  <w:r>
                    <w:rPr>
                      <w:rFonts w:ascii="Calibri" w:eastAsia="Calibri" w:hAnsi="Calibri"/>
                      <w:color w:val="000000"/>
                    </w:rPr>
                    <w:br/>
                    <w:t>The NBMPHN continue to work closely with the care finder organisations to integrate the care finder program into the aged care system.  This will be achieved through leveraging existing relationships and engagement with rele</w:t>
                  </w:r>
                  <w:r>
                    <w:rPr>
                      <w:rFonts w:ascii="Calibri" w:eastAsia="Calibri" w:hAnsi="Calibri"/>
                      <w:color w:val="000000"/>
                    </w:rPr>
                    <w:t>vant networks and inter-agencies raising awareness of the care finder program and role.  Care finder referral pathways will be developed and published within HealthPathways, accessible through our My Health Connector website (https://myhealthconnector.com.au), consistent messaging and promotion across the region and engagement of key stakeholders in local government, health including primary health care providers, non-government organisations and other stakeholders engaged with the target population groups.</w:t>
                  </w:r>
                </w:p>
              </w:tc>
            </w:tr>
            <w:tr w:rsidR="00D50E6A" w14:paraId="56A7C4C3" w14:textId="77777777">
              <w:trPr>
                <w:trHeight w:val="527"/>
              </w:trPr>
              <w:tc>
                <w:tcPr>
                  <w:tcW w:w="10714" w:type="dxa"/>
                  <w:tcBorders>
                    <w:top w:val="nil"/>
                    <w:left w:val="nil"/>
                    <w:bottom w:val="nil"/>
                    <w:right w:val="nil"/>
                  </w:tcBorders>
                  <w:tcMar>
                    <w:top w:w="39" w:type="dxa"/>
                    <w:left w:w="39" w:type="dxa"/>
                    <w:bottom w:w="39" w:type="dxa"/>
                    <w:right w:w="39" w:type="dxa"/>
                  </w:tcMar>
                </w:tcPr>
                <w:p w14:paraId="73C48ED0" w14:textId="77777777" w:rsidR="00D50E6A" w:rsidRDefault="00392E9E">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D50E6A" w14:paraId="59D8CF43" w14:textId="77777777">
              <w:trPr>
                <w:trHeight w:val="262"/>
              </w:trPr>
              <w:tc>
                <w:tcPr>
                  <w:tcW w:w="10714" w:type="dxa"/>
                  <w:tcBorders>
                    <w:top w:val="nil"/>
                    <w:left w:val="nil"/>
                    <w:bottom w:val="nil"/>
                    <w:right w:val="nil"/>
                  </w:tcBorders>
                  <w:tcMar>
                    <w:top w:w="39" w:type="dxa"/>
                    <w:left w:w="39" w:type="dxa"/>
                    <w:bottom w:w="39" w:type="dxa"/>
                    <w:right w:w="39" w:type="dxa"/>
                  </w:tcMar>
                </w:tcPr>
                <w:p w14:paraId="7D3448C6" w14:textId="77777777" w:rsidR="00D50E6A" w:rsidRDefault="00392E9E">
                  <w:pPr>
                    <w:spacing w:after="0" w:line="240" w:lineRule="auto"/>
                  </w:pPr>
                  <w:r>
                    <w:rPr>
                      <w:rFonts w:ascii="Calibri" w:eastAsia="Calibri" w:hAnsi="Calibri"/>
                      <w:b/>
                      <w:color w:val="000000"/>
                    </w:rPr>
                    <w:t>Needs Assessment</w:t>
                  </w:r>
                </w:p>
              </w:tc>
            </w:tr>
            <w:tr w:rsidR="00D50E6A" w14:paraId="653312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941694" w14:textId="77777777" w:rsidR="00D50E6A" w:rsidRDefault="00392E9E">
                  <w:pPr>
                    <w:spacing w:after="0" w:line="240" w:lineRule="auto"/>
                  </w:pPr>
                  <w:r>
                    <w:rPr>
                      <w:rFonts w:ascii="Calibri" w:eastAsia="Calibri" w:hAnsi="Calibri"/>
                      <w:color w:val="000000"/>
                    </w:rPr>
                    <w:t>Needs Assessment 2021/22 - 2023/24</w:t>
                  </w:r>
                </w:p>
              </w:tc>
            </w:tr>
            <w:tr w:rsidR="00D50E6A" w14:paraId="54BADD9E" w14:textId="77777777">
              <w:trPr>
                <w:trHeight w:val="277"/>
              </w:trPr>
              <w:tc>
                <w:tcPr>
                  <w:tcW w:w="10714" w:type="dxa"/>
                  <w:tcBorders>
                    <w:top w:val="nil"/>
                    <w:left w:val="nil"/>
                    <w:bottom w:val="nil"/>
                    <w:right w:val="nil"/>
                  </w:tcBorders>
                  <w:tcMar>
                    <w:top w:w="39" w:type="dxa"/>
                    <w:left w:w="39" w:type="dxa"/>
                    <w:bottom w:w="39" w:type="dxa"/>
                    <w:right w:w="39" w:type="dxa"/>
                  </w:tcMar>
                </w:tcPr>
                <w:p w14:paraId="73566703" w14:textId="77777777" w:rsidR="00D50E6A" w:rsidRDefault="00392E9E">
                  <w:pPr>
                    <w:spacing w:after="0" w:line="240" w:lineRule="auto"/>
                  </w:pPr>
                  <w:r>
                    <w:rPr>
                      <w:rFonts w:ascii="Calibri" w:eastAsia="Calibri" w:hAnsi="Calibri"/>
                      <w:b/>
                      <w:color w:val="000000"/>
                    </w:rPr>
                    <w:t>Priorities</w:t>
                  </w:r>
                </w:p>
              </w:tc>
            </w:tr>
            <w:tr w:rsidR="00D50E6A" w14:paraId="2CAC14FE"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D50E6A" w14:paraId="2FCB3D91"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D50E6A" w14:paraId="762D2D05"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FD4D63C" w14:textId="77777777" w:rsidR="00D50E6A" w:rsidRDefault="00392E9E">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432B7B7C" w14:textId="77777777" w:rsidR="00D50E6A" w:rsidRDefault="00392E9E">
                              <w:pPr>
                                <w:spacing w:after="0" w:line="240" w:lineRule="auto"/>
                              </w:pPr>
                              <w:r>
                                <w:rPr>
                                  <w:rFonts w:ascii="Calibri" w:eastAsia="Calibri" w:hAnsi="Calibri"/>
                                  <w:b/>
                                  <w:color w:val="000000"/>
                                </w:rPr>
                                <w:t>Page reference</w:t>
                              </w:r>
                            </w:p>
                          </w:tc>
                        </w:tr>
                        <w:tr w:rsidR="00D50E6A" w14:paraId="44B871F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E250503" w14:textId="77777777" w:rsidR="00D50E6A" w:rsidRDefault="00392E9E">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D3E2905" w14:textId="77777777" w:rsidR="00D50E6A" w:rsidRDefault="00392E9E">
                              <w:pPr>
                                <w:spacing w:after="0" w:line="240" w:lineRule="auto"/>
                              </w:pPr>
                              <w:r>
                                <w:rPr>
                                  <w:rFonts w:ascii="Calibri" w:eastAsia="Calibri" w:hAnsi="Calibri"/>
                                  <w:color w:val="000000"/>
                                </w:rPr>
                                <w:t>302</w:t>
                              </w:r>
                            </w:p>
                          </w:tc>
                        </w:tr>
                        <w:tr w:rsidR="00D50E6A" w14:paraId="67D2029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F9FA8E" w14:textId="77777777" w:rsidR="00D50E6A" w:rsidRDefault="00392E9E">
                              <w:pPr>
                                <w:spacing w:after="0" w:line="240" w:lineRule="auto"/>
                              </w:pPr>
                              <w:r>
                                <w:rPr>
                                  <w:rFonts w:ascii="Calibri" w:eastAsia="Calibri" w:hAnsi="Calibri"/>
                                  <w:color w:val="000000"/>
                                </w:rPr>
                                <w:t>Commission services to improve coordination of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B0E1F41" w14:textId="77777777" w:rsidR="00D50E6A" w:rsidRDefault="00392E9E">
                              <w:pPr>
                                <w:spacing w:after="0" w:line="240" w:lineRule="auto"/>
                              </w:pPr>
                              <w:r>
                                <w:rPr>
                                  <w:rFonts w:ascii="Calibri" w:eastAsia="Calibri" w:hAnsi="Calibri"/>
                                  <w:color w:val="000000"/>
                                </w:rPr>
                                <w:t>255</w:t>
                              </w:r>
                            </w:p>
                          </w:tc>
                        </w:tr>
                        <w:tr w:rsidR="00D50E6A" w14:paraId="239B769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B2091" w14:textId="77777777" w:rsidR="00D50E6A" w:rsidRDefault="00392E9E">
                              <w:pPr>
                                <w:spacing w:after="0" w:line="240" w:lineRule="auto"/>
                              </w:pPr>
                              <w:r>
                                <w:rPr>
                                  <w:rFonts w:ascii="Calibri" w:eastAsia="Calibri" w:hAnsi="Calibri"/>
                                  <w:color w:val="000000"/>
                                </w:rPr>
                                <w:t xml:space="preserve">Workforce Capacity Including Skills and Training – identified need for basic mental health training for mainstream services, including Centrelink, Housing, Police, employers, and community </w:t>
                              </w:r>
                              <w:proofErr w:type="spellStart"/>
                              <w:r>
                                <w:rPr>
                                  <w:rFonts w:ascii="Calibri" w:eastAsia="Calibri" w:hAnsi="Calibri"/>
                                  <w:color w:val="000000"/>
                                </w:rPr>
                                <w:t>organisatio</w:t>
                              </w:r>
                              <w:proofErr w:type="spellEnd"/>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BDD4B37" w14:textId="77777777" w:rsidR="00D50E6A" w:rsidRDefault="00392E9E">
                              <w:pPr>
                                <w:spacing w:after="0" w:line="240" w:lineRule="auto"/>
                              </w:pPr>
                              <w:r>
                                <w:rPr>
                                  <w:rFonts w:ascii="Calibri" w:eastAsia="Calibri" w:hAnsi="Calibri"/>
                                  <w:color w:val="000000"/>
                                </w:rPr>
                                <w:t>285</w:t>
                              </w:r>
                            </w:p>
                          </w:tc>
                        </w:tr>
                      </w:tbl>
                      <w:p w14:paraId="1E215134" w14:textId="77777777" w:rsidR="00D50E6A" w:rsidRDefault="00D50E6A">
                        <w:pPr>
                          <w:spacing w:after="0" w:line="240" w:lineRule="auto"/>
                        </w:pPr>
                      </w:p>
                    </w:tc>
                    <w:tc>
                      <w:tcPr>
                        <w:tcW w:w="1768" w:type="dxa"/>
                      </w:tcPr>
                      <w:p w14:paraId="7F350344" w14:textId="77777777" w:rsidR="00D50E6A" w:rsidRDefault="00D50E6A">
                        <w:pPr>
                          <w:pStyle w:val="EmptyCellLayoutStyle"/>
                          <w:spacing w:after="0" w:line="240" w:lineRule="auto"/>
                        </w:pPr>
                      </w:p>
                    </w:tc>
                  </w:tr>
                </w:tbl>
                <w:p w14:paraId="2305B2E1" w14:textId="77777777" w:rsidR="00D50E6A" w:rsidRDefault="00D50E6A">
                  <w:pPr>
                    <w:spacing w:after="0" w:line="240" w:lineRule="auto"/>
                  </w:pPr>
                </w:p>
              </w:tc>
            </w:tr>
            <w:tr w:rsidR="00D50E6A" w14:paraId="10D0926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0AE110A" w14:textId="77777777" w:rsidR="00D50E6A" w:rsidRDefault="00D50E6A">
                  <w:pPr>
                    <w:spacing w:after="0" w:line="240" w:lineRule="auto"/>
                  </w:pPr>
                </w:p>
              </w:tc>
            </w:tr>
            <w:tr w:rsidR="00D50E6A" w14:paraId="2BD83B7F" w14:textId="77777777">
              <w:trPr>
                <w:trHeight w:val="282"/>
              </w:trPr>
              <w:tc>
                <w:tcPr>
                  <w:tcW w:w="10714" w:type="dxa"/>
                  <w:tcBorders>
                    <w:top w:val="nil"/>
                    <w:left w:val="nil"/>
                    <w:bottom w:val="nil"/>
                    <w:right w:val="nil"/>
                  </w:tcBorders>
                  <w:tcMar>
                    <w:top w:w="39" w:type="dxa"/>
                    <w:left w:w="39" w:type="dxa"/>
                    <w:bottom w:w="39" w:type="dxa"/>
                    <w:right w:w="39" w:type="dxa"/>
                  </w:tcMar>
                </w:tcPr>
                <w:p w14:paraId="2C8CAD11" w14:textId="77777777" w:rsidR="00D50E6A" w:rsidRDefault="00D50E6A">
                  <w:pPr>
                    <w:spacing w:after="0" w:line="240" w:lineRule="auto"/>
                  </w:pPr>
                </w:p>
              </w:tc>
            </w:tr>
            <w:tr w:rsidR="00D50E6A" w14:paraId="0A69247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50C6F31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16F3435" w14:textId="77777777" w:rsidR="00D50E6A" w:rsidRDefault="00392E9E">
                        <w:pPr>
                          <w:spacing w:after="0" w:line="240" w:lineRule="auto"/>
                        </w:pPr>
                        <w:r>
                          <w:rPr>
                            <w:noProof/>
                          </w:rPr>
                          <w:drawing>
                            <wp:inline distT="0" distB="0" distL="0" distR="0" wp14:anchorId="59E7C5F4" wp14:editId="2BA1F783">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2328A27" w14:textId="77777777" w:rsidR="00D50E6A" w:rsidRDefault="00D50E6A">
                        <w:pPr>
                          <w:pStyle w:val="EmptyCellLayoutStyle"/>
                          <w:spacing w:after="0" w:line="240" w:lineRule="auto"/>
                        </w:pPr>
                      </w:p>
                    </w:tc>
                    <w:tc>
                      <w:tcPr>
                        <w:tcW w:w="4725" w:type="dxa"/>
                      </w:tcPr>
                      <w:p w14:paraId="27EADD26" w14:textId="77777777" w:rsidR="00D50E6A" w:rsidRDefault="00D50E6A">
                        <w:pPr>
                          <w:pStyle w:val="EmptyCellLayoutStyle"/>
                          <w:spacing w:after="0" w:line="240" w:lineRule="auto"/>
                        </w:pPr>
                      </w:p>
                    </w:tc>
                    <w:tc>
                      <w:tcPr>
                        <w:tcW w:w="4804" w:type="dxa"/>
                      </w:tcPr>
                      <w:p w14:paraId="7832D29E" w14:textId="77777777" w:rsidR="00D50E6A" w:rsidRDefault="00D50E6A">
                        <w:pPr>
                          <w:pStyle w:val="EmptyCellLayoutStyle"/>
                          <w:spacing w:after="0" w:line="240" w:lineRule="auto"/>
                        </w:pPr>
                      </w:p>
                    </w:tc>
                  </w:tr>
                  <w:tr w:rsidR="00D50E6A" w14:paraId="4854EA8B" w14:textId="77777777">
                    <w:trPr>
                      <w:trHeight w:val="601"/>
                    </w:trPr>
                    <w:tc>
                      <w:tcPr>
                        <w:tcW w:w="1095" w:type="dxa"/>
                        <w:vMerge/>
                      </w:tcPr>
                      <w:p w14:paraId="7B692873" w14:textId="77777777" w:rsidR="00D50E6A" w:rsidRDefault="00D50E6A">
                        <w:pPr>
                          <w:pStyle w:val="EmptyCellLayoutStyle"/>
                          <w:spacing w:after="0" w:line="240" w:lineRule="auto"/>
                        </w:pPr>
                      </w:p>
                    </w:tc>
                    <w:tc>
                      <w:tcPr>
                        <w:tcW w:w="90" w:type="dxa"/>
                      </w:tcPr>
                      <w:p w14:paraId="0C41B539"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4642FF3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FD1FF7B" w14:textId="77777777" w:rsidR="00D50E6A" w:rsidRDefault="00392E9E">
                              <w:pPr>
                                <w:spacing w:after="0" w:line="240" w:lineRule="auto"/>
                              </w:pPr>
                              <w:r>
                                <w:rPr>
                                  <w:rFonts w:ascii="Calibri" w:eastAsia="Calibri" w:hAnsi="Calibri"/>
                                  <w:b/>
                                  <w:color w:val="000000"/>
                                  <w:sz w:val="24"/>
                                </w:rPr>
                                <w:t>Activity Demographics</w:t>
                              </w:r>
                            </w:p>
                          </w:tc>
                        </w:tr>
                      </w:tbl>
                      <w:p w14:paraId="13464358" w14:textId="77777777" w:rsidR="00D50E6A" w:rsidRDefault="00D50E6A">
                        <w:pPr>
                          <w:spacing w:after="0" w:line="240" w:lineRule="auto"/>
                        </w:pPr>
                      </w:p>
                    </w:tc>
                    <w:tc>
                      <w:tcPr>
                        <w:tcW w:w="4804" w:type="dxa"/>
                      </w:tcPr>
                      <w:p w14:paraId="09923055" w14:textId="77777777" w:rsidR="00D50E6A" w:rsidRDefault="00D50E6A">
                        <w:pPr>
                          <w:pStyle w:val="EmptyCellLayoutStyle"/>
                          <w:spacing w:after="0" w:line="240" w:lineRule="auto"/>
                        </w:pPr>
                      </w:p>
                    </w:tc>
                  </w:tr>
                </w:tbl>
                <w:p w14:paraId="7CB6C324" w14:textId="77777777" w:rsidR="00D50E6A" w:rsidRDefault="00D50E6A">
                  <w:pPr>
                    <w:spacing w:after="0" w:line="240" w:lineRule="auto"/>
                  </w:pPr>
                </w:p>
              </w:tc>
            </w:tr>
            <w:tr w:rsidR="00D50E6A" w14:paraId="1A39600C" w14:textId="77777777">
              <w:trPr>
                <w:trHeight w:val="282"/>
              </w:trPr>
              <w:tc>
                <w:tcPr>
                  <w:tcW w:w="10714" w:type="dxa"/>
                  <w:tcBorders>
                    <w:top w:val="nil"/>
                    <w:left w:val="nil"/>
                    <w:bottom w:val="nil"/>
                    <w:right w:val="nil"/>
                  </w:tcBorders>
                  <w:tcMar>
                    <w:top w:w="39" w:type="dxa"/>
                    <w:left w:w="39" w:type="dxa"/>
                    <w:bottom w:w="39" w:type="dxa"/>
                    <w:right w:w="39" w:type="dxa"/>
                  </w:tcMar>
                </w:tcPr>
                <w:p w14:paraId="7EA85106" w14:textId="77777777" w:rsidR="00D50E6A" w:rsidRDefault="00D50E6A">
                  <w:pPr>
                    <w:spacing w:after="0" w:line="240" w:lineRule="auto"/>
                  </w:pPr>
                </w:p>
              </w:tc>
            </w:tr>
            <w:tr w:rsidR="00D50E6A" w14:paraId="2C004658" w14:textId="77777777">
              <w:trPr>
                <w:trHeight w:val="262"/>
              </w:trPr>
              <w:tc>
                <w:tcPr>
                  <w:tcW w:w="10714" w:type="dxa"/>
                  <w:tcBorders>
                    <w:top w:val="nil"/>
                    <w:left w:val="nil"/>
                    <w:bottom w:val="nil"/>
                    <w:right w:val="nil"/>
                  </w:tcBorders>
                  <w:tcMar>
                    <w:top w:w="39" w:type="dxa"/>
                    <w:left w:w="39" w:type="dxa"/>
                    <w:bottom w:w="39" w:type="dxa"/>
                    <w:right w:w="39" w:type="dxa"/>
                  </w:tcMar>
                </w:tcPr>
                <w:p w14:paraId="2626726B" w14:textId="77777777" w:rsidR="00D50E6A" w:rsidRDefault="00392E9E">
                  <w:pPr>
                    <w:spacing w:after="0" w:line="240" w:lineRule="auto"/>
                  </w:pPr>
                  <w:r>
                    <w:rPr>
                      <w:rFonts w:ascii="Calibri" w:eastAsia="Calibri" w:hAnsi="Calibri"/>
                      <w:b/>
                      <w:color w:val="000000"/>
                    </w:rPr>
                    <w:t xml:space="preserve">Target Population Cohort </w:t>
                  </w:r>
                </w:p>
              </w:tc>
            </w:tr>
            <w:tr w:rsidR="00D50E6A" w14:paraId="471BFD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975EC9" w14:textId="77777777" w:rsidR="00D50E6A" w:rsidRDefault="00392E9E">
                  <w:pPr>
                    <w:spacing w:after="0" w:line="240" w:lineRule="auto"/>
                  </w:pPr>
                  <w:r>
                    <w:rPr>
                      <w:rFonts w:ascii="Calibri" w:eastAsia="Calibri" w:hAnsi="Calibri"/>
                      <w:color w:val="000000"/>
                    </w:rPr>
                    <w:t>The care finder target population is people who are eligible for aged care services in NBM region and have one or more reasons for requiring intensive support to:</w:t>
                  </w:r>
                  <w:r>
                    <w:rPr>
                      <w:rFonts w:ascii="Calibri" w:eastAsia="Calibri" w:hAnsi="Calibri"/>
                      <w:color w:val="000000"/>
                    </w:rPr>
                    <w:br/>
                    <w:t>• interact with My Aged Care (either through the website, contact centre or face-to-face</w:t>
                  </w:r>
                  <w:r>
                    <w:rPr>
                      <w:rFonts w:ascii="Calibri" w:eastAsia="Calibri" w:hAnsi="Calibri"/>
                      <w:color w:val="000000"/>
                    </w:rPr>
                    <w:br/>
                    <w:t>in Services Australia service centres) and access aged care services and/or</w:t>
                  </w:r>
                  <w:r>
                    <w:rPr>
                      <w:rFonts w:ascii="Calibri" w:eastAsia="Calibri" w:hAnsi="Calibri"/>
                      <w:color w:val="000000"/>
                    </w:rPr>
                    <w:br/>
                    <w:t>• access other relevant supports in the community.</w:t>
                  </w:r>
                  <w:r>
                    <w:rPr>
                      <w:rFonts w:ascii="Calibri" w:eastAsia="Calibri" w:hAnsi="Calibri"/>
                      <w:color w:val="000000"/>
                    </w:rPr>
                    <w:br/>
                    <w:t>Reasons for requiring intensive support may include:</w:t>
                  </w:r>
                  <w:r>
                    <w:rPr>
                      <w:rFonts w:ascii="Calibri" w:eastAsia="Calibri" w:hAnsi="Calibri"/>
                      <w:color w:val="000000"/>
                    </w:rPr>
                    <w:br/>
                    <w:t>• isolation or no support person (e.g. carer, family or representative) who they are</w:t>
                  </w:r>
                  <w:r>
                    <w:rPr>
                      <w:rFonts w:ascii="Calibri" w:eastAsia="Calibri" w:hAnsi="Calibri"/>
                      <w:color w:val="000000"/>
                    </w:rPr>
                    <w:br/>
                    <w:t>comfortable to act on their behalf and/or who is willing and able to support them to</w:t>
                  </w:r>
                  <w:r>
                    <w:rPr>
                      <w:rFonts w:ascii="Calibri" w:eastAsia="Calibri" w:hAnsi="Calibri"/>
                      <w:color w:val="000000"/>
                    </w:rPr>
                    <w:br/>
                    <w:t>access aged care services via My Aged Care</w:t>
                  </w:r>
                  <w:r>
                    <w:rPr>
                      <w:rFonts w:ascii="Calibri" w:eastAsia="Calibri" w:hAnsi="Calibri"/>
                      <w:color w:val="000000"/>
                    </w:rPr>
                    <w:br/>
                  </w:r>
                  <w:r>
                    <w:rPr>
                      <w:rFonts w:ascii="Calibri" w:eastAsia="Calibri" w:hAnsi="Calibri"/>
                      <w:color w:val="000000"/>
                    </w:rPr>
                    <w:lastRenderedPageBreak/>
                    <w:t>• communication barriers, inc</w:t>
                  </w:r>
                  <w:r>
                    <w:rPr>
                      <w:rFonts w:ascii="Calibri" w:eastAsia="Calibri" w:hAnsi="Calibri"/>
                      <w:color w:val="000000"/>
                    </w:rPr>
                    <w:t>luding limited literacy skills</w:t>
                  </w:r>
                  <w:r>
                    <w:rPr>
                      <w:rFonts w:ascii="Calibri" w:eastAsia="Calibri" w:hAnsi="Calibri"/>
                      <w:color w:val="000000"/>
                    </w:rPr>
                    <w:br/>
                    <w:t>• difficulty processing information to make decisions</w:t>
                  </w:r>
                  <w:r>
                    <w:rPr>
                      <w:rFonts w:ascii="Calibri" w:eastAsia="Calibri" w:hAnsi="Calibri"/>
                      <w:color w:val="000000"/>
                    </w:rPr>
                    <w:br/>
                    <w:t>• resistance to engage with aged care for any reason and their safety is at immediate</w:t>
                  </w:r>
                  <w:r>
                    <w:rPr>
                      <w:rFonts w:ascii="Calibri" w:eastAsia="Calibri" w:hAnsi="Calibri"/>
                      <w:color w:val="000000"/>
                    </w:rPr>
                    <w:br/>
                    <w:t>risk or they may end up in a crisis situation within (approximately) the next year</w:t>
                  </w:r>
                  <w:r>
                    <w:rPr>
                      <w:rFonts w:ascii="Calibri" w:eastAsia="Calibri" w:hAnsi="Calibri"/>
                      <w:color w:val="000000"/>
                    </w:rPr>
                    <w:br/>
                    <w:t>• past experiences that mean they are hesitant to engage with aged care, institutions or</w:t>
                  </w:r>
                  <w:r>
                    <w:rPr>
                      <w:rFonts w:ascii="Calibri" w:eastAsia="Calibri" w:hAnsi="Calibri"/>
                      <w:color w:val="000000"/>
                    </w:rPr>
                    <w:br/>
                    <w:t>government.</w:t>
                  </w:r>
                </w:p>
              </w:tc>
            </w:tr>
            <w:tr w:rsidR="00D50E6A" w14:paraId="79C8A6EA" w14:textId="77777777">
              <w:trPr>
                <w:trHeight w:val="282"/>
              </w:trPr>
              <w:tc>
                <w:tcPr>
                  <w:tcW w:w="10714" w:type="dxa"/>
                  <w:tcBorders>
                    <w:top w:val="nil"/>
                    <w:left w:val="nil"/>
                    <w:bottom w:val="nil"/>
                    <w:right w:val="nil"/>
                  </w:tcBorders>
                  <w:tcMar>
                    <w:top w:w="39" w:type="dxa"/>
                    <w:left w:w="39" w:type="dxa"/>
                    <w:bottom w:w="39" w:type="dxa"/>
                    <w:right w:w="39" w:type="dxa"/>
                  </w:tcMar>
                </w:tcPr>
                <w:p w14:paraId="17C849EC" w14:textId="77777777" w:rsidR="00D50E6A" w:rsidRDefault="00392E9E">
                  <w:pPr>
                    <w:spacing w:after="0" w:line="240" w:lineRule="auto"/>
                  </w:pPr>
                  <w:r>
                    <w:rPr>
                      <w:rFonts w:ascii="Calibri" w:eastAsia="Calibri" w:hAnsi="Calibri"/>
                      <w:b/>
                      <w:color w:val="000000"/>
                    </w:rPr>
                    <w:lastRenderedPageBreak/>
                    <w:t xml:space="preserve">In Scope AOD Treatment Type </w:t>
                  </w:r>
                  <w:r>
                    <w:rPr>
                      <w:rFonts w:ascii="Calibri" w:eastAsia="Calibri" w:hAnsi="Calibri"/>
                      <w:b/>
                      <w:color w:val="FF0000"/>
                    </w:rPr>
                    <w:t>*</w:t>
                  </w:r>
                </w:p>
              </w:tc>
            </w:tr>
            <w:tr w:rsidR="00D50E6A" w14:paraId="3AD898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B86A74" w14:textId="77777777" w:rsidR="00D50E6A" w:rsidRDefault="00D50E6A">
                  <w:pPr>
                    <w:spacing w:after="0" w:line="240" w:lineRule="auto"/>
                  </w:pPr>
                </w:p>
              </w:tc>
            </w:tr>
            <w:tr w:rsidR="00D50E6A" w14:paraId="67A8AFF5" w14:textId="77777777">
              <w:trPr>
                <w:trHeight w:val="262"/>
              </w:trPr>
              <w:tc>
                <w:tcPr>
                  <w:tcW w:w="10714" w:type="dxa"/>
                  <w:tcBorders>
                    <w:top w:val="nil"/>
                    <w:left w:val="nil"/>
                    <w:bottom w:val="nil"/>
                    <w:right w:val="nil"/>
                  </w:tcBorders>
                  <w:tcMar>
                    <w:top w:w="39" w:type="dxa"/>
                    <w:left w:w="39" w:type="dxa"/>
                    <w:bottom w:w="39" w:type="dxa"/>
                    <w:right w:w="39" w:type="dxa"/>
                  </w:tcMar>
                </w:tcPr>
                <w:p w14:paraId="227117BF" w14:textId="77777777" w:rsidR="00D50E6A" w:rsidRDefault="00392E9E">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D50E6A" w14:paraId="5A37CD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734556" w14:textId="77777777" w:rsidR="00D50E6A" w:rsidRDefault="00392E9E">
                  <w:pPr>
                    <w:spacing w:after="0" w:line="240" w:lineRule="auto"/>
                  </w:pPr>
                  <w:r>
                    <w:rPr>
                      <w:rFonts w:ascii="Calibri" w:eastAsia="Calibri" w:hAnsi="Calibri"/>
                      <w:color w:val="000000"/>
                    </w:rPr>
                    <w:t>No</w:t>
                  </w:r>
                </w:p>
              </w:tc>
            </w:tr>
            <w:tr w:rsidR="00D50E6A" w14:paraId="3AB5B975" w14:textId="77777777">
              <w:trPr>
                <w:trHeight w:val="282"/>
              </w:trPr>
              <w:tc>
                <w:tcPr>
                  <w:tcW w:w="10714" w:type="dxa"/>
                  <w:tcBorders>
                    <w:top w:val="nil"/>
                    <w:left w:val="nil"/>
                    <w:bottom w:val="nil"/>
                    <w:right w:val="nil"/>
                  </w:tcBorders>
                  <w:tcMar>
                    <w:top w:w="39" w:type="dxa"/>
                    <w:left w:w="39" w:type="dxa"/>
                    <w:bottom w:w="39" w:type="dxa"/>
                    <w:right w:w="39" w:type="dxa"/>
                  </w:tcMar>
                </w:tcPr>
                <w:p w14:paraId="29CD0E98" w14:textId="77777777" w:rsidR="00D50E6A" w:rsidRDefault="00392E9E">
                  <w:pPr>
                    <w:spacing w:after="0" w:line="240" w:lineRule="auto"/>
                  </w:pPr>
                  <w:r>
                    <w:rPr>
                      <w:rFonts w:ascii="Calibri" w:eastAsia="Calibri" w:hAnsi="Calibri"/>
                      <w:b/>
                      <w:color w:val="000000"/>
                    </w:rPr>
                    <w:t xml:space="preserve">Indigenous Specific Comments </w:t>
                  </w:r>
                </w:p>
              </w:tc>
            </w:tr>
            <w:tr w:rsidR="00D50E6A" w14:paraId="3EA597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9887FB" w14:textId="77777777" w:rsidR="00D50E6A" w:rsidRDefault="00D50E6A">
                  <w:pPr>
                    <w:spacing w:after="0" w:line="240" w:lineRule="auto"/>
                  </w:pPr>
                </w:p>
              </w:tc>
            </w:tr>
            <w:tr w:rsidR="00D50E6A" w14:paraId="50D0B6C0" w14:textId="77777777">
              <w:trPr>
                <w:trHeight w:val="282"/>
              </w:trPr>
              <w:tc>
                <w:tcPr>
                  <w:tcW w:w="10714" w:type="dxa"/>
                  <w:tcBorders>
                    <w:top w:val="nil"/>
                    <w:left w:val="nil"/>
                    <w:bottom w:val="nil"/>
                    <w:right w:val="nil"/>
                  </w:tcBorders>
                  <w:tcMar>
                    <w:top w:w="39" w:type="dxa"/>
                    <w:left w:w="39" w:type="dxa"/>
                    <w:bottom w:w="39" w:type="dxa"/>
                    <w:right w:w="39" w:type="dxa"/>
                  </w:tcMar>
                </w:tcPr>
                <w:p w14:paraId="71A48D61" w14:textId="77777777" w:rsidR="00D50E6A" w:rsidRDefault="00392E9E">
                  <w:pPr>
                    <w:spacing w:after="0" w:line="240" w:lineRule="auto"/>
                  </w:pPr>
                  <w:r>
                    <w:rPr>
                      <w:rFonts w:ascii="Calibri" w:eastAsia="Calibri" w:hAnsi="Calibri"/>
                      <w:b/>
                      <w:color w:val="000000"/>
                      <w:sz w:val="24"/>
                    </w:rPr>
                    <w:t xml:space="preserve">Coverage </w:t>
                  </w:r>
                </w:p>
              </w:tc>
            </w:tr>
            <w:tr w:rsidR="00D50E6A" w14:paraId="7DB3FD85" w14:textId="77777777">
              <w:trPr>
                <w:trHeight w:val="262"/>
              </w:trPr>
              <w:tc>
                <w:tcPr>
                  <w:tcW w:w="10714" w:type="dxa"/>
                  <w:tcBorders>
                    <w:top w:val="nil"/>
                    <w:left w:val="nil"/>
                    <w:bottom w:val="nil"/>
                    <w:right w:val="nil"/>
                  </w:tcBorders>
                  <w:tcMar>
                    <w:top w:w="39" w:type="dxa"/>
                    <w:left w:w="39" w:type="dxa"/>
                    <w:bottom w:w="39" w:type="dxa"/>
                    <w:right w:w="39" w:type="dxa"/>
                  </w:tcMar>
                </w:tcPr>
                <w:p w14:paraId="71FFCEF8" w14:textId="77777777" w:rsidR="00D50E6A" w:rsidRDefault="00392E9E">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D50E6A" w14:paraId="30ED56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11DA36" w14:textId="77777777" w:rsidR="00D50E6A" w:rsidRDefault="00392E9E">
                  <w:pPr>
                    <w:spacing w:after="0" w:line="240" w:lineRule="auto"/>
                  </w:pPr>
                  <w:r>
                    <w:rPr>
                      <w:rFonts w:ascii="Calibri" w:eastAsia="Calibri" w:hAnsi="Calibri"/>
                      <w:color w:val="000000"/>
                    </w:rPr>
                    <w:t>Yes</w:t>
                  </w:r>
                </w:p>
              </w:tc>
            </w:tr>
            <w:tr w:rsidR="00D50E6A" w14:paraId="7B89EA41" w14:textId="77777777">
              <w:trPr>
                <w:trHeight w:val="282"/>
              </w:trPr>
              <w:tc>
                <w:tcPr>
                  <w:tcW w:w="10714" w:type="dxa"/>
                  <w:tcBorders>
                    <w:top w:val="nil"/>
                    <w:left w:val="nil"/>
                    <w:bottom w:val="nil"/>
                    <w:right w:val="nil"/>
                  </w:tcBorders>
                  <w:tcMar>
                    <w:top w:w="39" w:type="dxa"/>
                    <w:left w:w="39" w:type="dxa"/>
                    <w:bottom w:w="39" w:type="dxa"/>
                    <w:right w:w="39" w:type="dxa"/>
                  </w:tcMar>
                </w:tcPr>
                <w:p w14:paraId="1C18B950" w14:textId="77777777" w:rsidR="00D50E6A" w:rsidRDefault="00D50E6A">
                  <w:pPr>
                    <w:spacing w:after="0" w:line="240" w:lineRule="auto"/>
                  </w:pPr>
                </w:p>
              </w:tc>
            </w:tr>
            <w:tr w:rsidR="00D50E6A" w14:paraId="3ADAB76A" w14:textId="77777777">
              <w:tc>
                <w:tcPr>
                  <w:tcW w:w="10714" w:type="dxa"/>
                  <w:tcBorders>
                    <w:top w:val="nil"/>
                    <w:left w:val="nil"/>
                    <w:bottom w:val="nil"/>
                    <w:right w:val="nil"/>
                  </w:tcBorders>
                  <w:tcMar>
                    <w:top w:w="0" w:type="dxa"/>
                    <w:left w:w="0" w:type="dxa"/>
                    <w:bottom w:w="0" w:type="dxa"/>
                    <w:right w:w="0" w:type="dxa"/>
                  </w:tcMar>
                </w:tcPr>
                <w:p w14:paraId="74ECC8A7" w14:textId="77777777" w:rsidR="00D50E6A" w:rsidRDefault="00D50E6A">
                  <w:pPr>
                    <w:spacing w:after="0" w:line="240" w:lineRule="auto"/>
                  </w:pPr>
                </w:p>
              </w:tc>
            </w:tr>
            <w:tr w:rsidR="00D50E6A" w14:paraId="6D61845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3BB2403" w14:textId="77777777" w:rsidR="00D50E6A" w:rsidRDefault="00D50E6A">
                  <w:pPr>
                    <w:spacing w:after="0" w:line="240" w:lineRule="auto"/>
                  </w:pPr>
                </w:p>
              </w:tc>
            </w:tr>
            <w:tr w:rsidR="00D50E6A" w14:paraId="53850419" w14:textId="77777777">
              <w:trPr>
                <w:trHeight w:val="282"/>
              </w:trPr>
              <w:tc>
                <w:tcPr>
                  <w:tcW w:w="10714" w:type="dxa"/>
                  <w:tcBorders>
                    <w:top w:val="nil"/>
                    <w:left w:val="nil"/>
                    <w:bottom w:val="nil"/>
                    <w:right w:val="nil"/>
                  </w:tcBorders>
                  <w:tcMar>
                    <w:top w:w="39" w:type="dxa"/>
                    <w:left w:w="39" w:type="dxa"/>
                    <w:bottom w:w="39" w:type="dxa"/>
                    <w:right w:w="39" w:type="dxa"/>
                  </w:tcMar>
                </w:tcPr>
                <w:p w14:paraId="511FFEF6" w14:textId="77777777" w:rsidR="00D50E6A" w:rsidRDefault="00D50E6A">
                  <w:pPr>
                    <w:spacing w:after="0" w:line="240" w:lineRule="auto"/>
                  </w:pPr>
                </w:p>
              </w:tc>
            </w:tr>
            <w:tr w:rsidR="00D50E6A" w14:paraId="19FD82D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6D33567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0FB2007" w14:textId="77777777" w:rsidR="00D50E6A" w:rsidRDefault="00392E9E">
                        <w:pPr>
                          <w:spacing w:after="0" w:line="240" w:lineRule="auto"/>
                        </w:pPr>
                        <w:r>
                          <w:rPr>
                            <w:noProof/>
                          </w:rPr>
                          <w:drawing>
                            <wp:inline distT="0" distB="0" distL="0" distR="0" wp14:anchorId="7FA11635" wp14:editId="61DDE33E">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D088A6E" w14:textId="77777777" w:rsidR="00D50E6A" w:rsidRDefault="00D50E6A">
                        <w:pPr>
                          <w:pStyle w:val="EmptyCellLayoutStyle"/>
                          <w:spacing w:after="0" w:line="240" w:lineRule="auto"/>
                        </w:pPr>
                      </w:p>
                    </w:tc>
                    <w:tc>
                      <w:tcPr>
                        <w:tcW w:w="4725" w:type="dxa"/>
                      </w:tcPr>
                      <w:p w14:paraId="3BB3684A" w14:textId="77777777" w:rsidR="00D50E6A" w:rsidRDefault="00D50E6A">
                        <w:pPr>
                          <w:pStyle w:val="EmptyCellLayoutStyle"/>
                          <w:spacing w:after="0" w:line="240" w:lineRule="auto"/>
                        </w:pPr>
                      </w:p>
                    </w:tc>
                    <w:tc>
                      <w:tcPr>
                        <w:tcW w:w="4804" w:type="dxa"/>
                      </w:tcPr>
                      <w:p w14:paraId="6CB4BFEA" w14:textId="77777777" w:rsidR="00D50E6A" w:rsidRDefault="00D50E6A">
                        <w:pPr>
                          <w:pStyle w:val="EmptyCellLayoutStyle"/>
                          <w:spacing w:after="0" w:line="240" w:lineRule="auto"/>
                        </w:pPr>
                      </w:p>
                    </w:tc>
                  </w:tr>
                  <w:tr w:rsidR="00D50E6A" w14:paraId="4845F894" w14:textId="77777777">
                    <w:trPr>
                      <w:trHeight w:val="601"/>
                    </w:trPr>
                    <w:tc>
                      <w:tcPr>
                        <w:tcW w:w="1095" w:type="dxa"/>
                        <w:vMerge/>
                      </w:tcPr>
                      <w:p w14:paraId="6588E0C7" w14:textId="77777777" w:rsidR="00D50E6A" w:rsidRDefault="00D50E6A">
                        <w:pPr>
                          <w:pStyle w:val="EmptyCellLayoutStyle"/>
                          <w:spacing w:after="0" w:line="240" w:lineRule="auto"/>
                        </w:pPr>
                      </w:p>
                    </w:tc>
                    <w:tc>
                      <w:tcPr>
                        <w:tcW w:w="90" w:type="dxa"/>
                      </w:tcPr>
                      <w:p w14:paraId="4F24327F"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5A48F59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AB203CF" w14:textId="77777777" w:rsidR="00D50E6A" w:rsidRDefault="00392E9E">
                              <w:pPr>
                                <w:spacing w:after="0" w:line="240" w:lineRule="auto"/>
                              </w:pPr>
                              <w:r>
                                <w:rPr>
                                  <w:rFonts w:ascii="Calibri" w:eastAsia="Calibri" w:hAnsi="Calibri"/>
                                  <w:b/>
                                  <w:color w:val="000000"/>
                                  <w:sz w:val="24"/>
                                </w:rPr>
                                <w:t>Activity Consultation and Collaboration</w:t>
                              </w:r>
                            </w:p>
                          </w:tc>
                        </w:tr>
                      </w:tbl>
                      <w:p w14:paraId="3C027015" w14:textId="77777777" w:rsidR="00D50E6A" w:rsidRDefault="00D50E6A">
                        <w:pPr>
                          <w:spacing w:after="0" w:line="240" w:lineRule="auto"/>
                        </w:pPr>
                      </w:p>
                    </w:tc>
                    <w:tc>
                      <w:tcPr>
                        <w:tcW w:w="4804" w:type="dxa"/>
                      </w:tcPr>
                      <w:p w14:paraId="4492A162" w14:textId="77777777" w:rsidR="00D50E6A" w:rsidRDefault="00D50E6A">
                        <w:pPr>
                          <w:pStyle w:val="EmptyCellLayoutStyle"/>
                          <w:spacing w:after="0" w:line="240" w:lineRule="auto"/>
                        </w:pPr>
                      </w:p>
                    </w:tc>
                  </w:tr>
                </w:tbl>
                <w:p w14:paraId="3F5E26A6" w14:textId="77777777" w:rsidR="00D50E6A" w:rsidRDefault="00D50E6A">
                  <w:pPr>
                    <w:spacing w:after="0" w:line="240" w:lineRule="auto"/>
                  </w:pPr>
                </w:p>
              </w:tc>
            </w:tr>
            <w:tr w:rsidR="00D50E6A" w14:paraId="227B64B1" w14:textId="77777777">
              <w:trPr>
                <w:trHeight w:val="282"/>
              </w:trPr>
              <w:tc>
                <w:tcPr>
                  <w:tcW w:w="10714" w:type="dxa"/>
                  <w:tcBorders>
                    <w:top w:val="nil"/>
                    <w:left w:val="nil"/>
                    <w:bottom w:val="nil"/>
                    <w:right w:val="nil"/>
                  </w:tcBorders>
                  <w:tcMar>
                    <w:top w:w="39" w:type="dxa"/>
                    <w:left w:w="39" w:type="dxa"/>
                    <w:bottom w:w="39" w:type="dxa"/>
                    <w:right w:w="39" w:type="dxa"/>
                  </w:tcMar>
                </w:tcPr>
                <w:p w14:paraId="2D90AE4C" w14:textId="77777777" w:rsidR="00D50E6A" w:rsidRDefault="00D50E6A">
                  <w:pPr>
                    <w:spacing w:after="0" w:line="240" w:lineRule="auto"/>
                  </w:pPr>
                </w:p>
              </w:tc>
            </w:tr>
            <w:tr w:rsidR="00D50E6A" w14:paraId="129B9CB6" w14:textId="77777777">
              <w:trPr>
                <w:trHeight w:val="262"/>
              </w:trPr>
              <w:tc>
                <w:tcPr>
                  <w:tcW w:w="10714" w:type="dxa"/>
                  <w:tcBorders>
                    <w:top w:val="nil"/>
                    <w:left w:val="nil"/>
                    <w:bottom w:val="nil"/>
                    <w:right w:val="nil"/>
                  </w:tcBorders>
                  <w:tcMar>
                    <w:top w:w="39" w:type="dxa"/>
                    <w:left w:w="39" w:type="dxa"/>
                    <w:bottom w:w="39" w:type="dxa"/>
                    <w:right w:w="39" w:type="dxa"/>
                  </w:tcMar>
                </w:tcPr>
                <w:p w14:paraId="72D28DEC" w14:textId="77777777" w:rsidR="00D50E6A" w:rsidRDefault="00392E9E">
                  <w:pPr>
                    <w:spacing w:after="0" w:line="240" w:lineRule="auto"/>
                  </w:pPr>
                  <w:r>
                    <w:rPr>
                      <w:rFonts w:ascii="Calibri" w:eastAsia="Calibri" w:hAnsi="Calibri"/>
                      <w:b/>
                      <w:color w:val="000000"/>
                    </w:rPr>
                    <w:t xml:space="preserve">Consultation </w:t>
                  </w:r>
                </w:p>
              </w:tc>
            </w:tr>
            <w:tr w:rsidR="00D50E6A" w14:paraId="48AB18E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D79CE6" w14:textId="77777777" w:rsidR="00D50E6A" w:rsidRDefault="00392E9E">
                  <w:pPr>
                    <w:spacing w:after="0" w:line="240" w:lineRule="auto"/>
                  </w:pPr>
                  <w:r>
                    <w:rPr>
                      <w:rFonts w:ascii="Calibri" w:eastAsia="Calibri" w:hAnsi="Calibri"/>
                      <w:color w:val="000000"/>
                    </w:rPr>
                    <w:t xml:space="preserve">As part of the needs assessment stakeholders were engaged and consulted to identify the key target population groups in the NBM region, these stakeholders included: Local Government, </w:t>
                  </w:r>
                  <w:proofErr w:type="spellStart"/>
                  <w:r>
                    <w:rPr>
                      <w:rFonts w:ascii="Calibri" w:eastAsia="Calibri" w:hAnsi="Calibri"/>
                      <w:color w:val="000000"/>
                    </w:rPr>
                    <w:t>Womens</w:t>
                  </w:r>
                  <w:proofErr w:type="spellEnd"/>
                  <w:r>
                    <w:rPr>
                      <w:rFonts w:ascii="Calibri" w:eastAsia="Calibri" w:hAnsi="Calibri"/>
                      <w:color w:val="000000"/>
                    </w:rPr>
                    <w:t xml:space="preserve"> Health Centre, NSW Police, Aged and Community Care providers, ACH providers, housing providers, disability providers, Local Health District, Community Health Centres, community service organisations and primary health care providers.</w:t>
                  </w:r>
                </w:p>
              </w:tc>
            </w:tr>
            <w:tr w:rsidR="00D50E6A" w14:paraId="3F7B9FCA" w14:textId="77777777">
              <w:trPr>
                <w:trHeight w:val="262"/>
              </w:trPr>
              <w:tc>
                <w:tcPr>
                  <w:tcW w:w="10714" w:type="dxa"/>
                  <w:tcBorders>
                    <w:top w:val="nil"/>
                    <w:left w:val="nil"/>
                    <w:bottom w:val="nil"/>
                    <w:right w:val="nil"/>
                  </w:tcBorders>
                  <w:tcMar>
                    <w:top w:w="39" w:type="dxa"/>
                    <w:left w:w="39" w:type="dxa"/>
                    <w:bottom w:w="39" w:type="dxa"/>
                    <w:right w:w="39" w:type="dxa"/>
                  </w:tcMar>
                </w:tcPr>
                <w:p w14:paraId="66E6CE0C" w14:textId="77777777" w:rsidR="00D50E6A" w:rsidRDefault="00392E9E">
                  <w:pPr>
                    <w:spacing w:after="0" w:line="240" w:lineRule="auto"/>
                  </w:pPr>
                  <w:r>
                    <w:rPr>
                      <w:rFonts w:ascii="Calibri" w:eastAsia="Calibri" w:hAnsi="Calibri"/>
                      <w:b/>
                      <w:color w:val="000000"/>
                    </w:rPr>
                    <w:t xml:space="preserve">Collaboration </w:t>
                  </w:r>
                </w:p>
              </w:tc>
            </w:tr>
            <w:tr w:rsidR="00D50E6A" w14:paraId="1E2E31F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ADE4C6" w14:textId="77777777" w:rsidR="00D50E6A" w:rsidRDefault="00392E9E">
                  <w:pPr>
                    <w:spacing w:after="0" w:line="240" w:lineRule="auto"/>
                  </w:pPr>
                  <w:r>
                    <w:rPr>
                      <w:rFonts w:ascii="Calibri" w:eastAsia="Calibri" w:hAnsi="Calibri"/>
                      <w:color w:val="000000"/>
                    </w:rPr>
                    <w:t>Local Health District and Hawkesbury Hospital- building awareness of the care finder program, referral and promotion of the program in the region.</w:t>
                  </w:r>
                  <w:r>
                    <w:rPr>
                      <w:rFonts w:ascii="Calibri" w:eastAsia="Calibri" w:hAnsi="Calibri"/>
                      <w:color w:val="000000"/>
                    </w:rPr>
                    <w:br/>
                    <w:t>Local Government- facilitation of the interagency meetings and engagement to ensure that care finder is integrated in the aged care system.</w:t>
                  </w:r>
                  <w:r>
                    <w:rPr>
                      <w:rFonts w:ascii="Calibri" w:eastAsia="Calibri" w:hAnsi="Calibri"/>
                      <w:color w:val="000000"/>
                    </w:rPr>
                    <w:br/>
                    <w:t xml:space="preserve">Primary health care providers including pharmacy, general practice, allied health and aged care providers - referral, implementation and embedding into the health system through access to </w:t>
                  </w:r>
                  <w:proofErr w:type="spellStart"/>
                  <w:r>
                    <w:rPr>
                      <w:rFonts w:ascii="Calibri" w:eastAsia="Calibri" w:hAnsi="Calibri"/>
                      <w:color w:val="000000"/>
                    </w:rPr>
                    <w:t>healthpathways</w:t>
                  </w:r>
                  <w:proofErr w:type="spellEnd"/>
                  <w:r>
                    <w:rPr>
                      <w:rFonts w:ascii="Calibri" w:eastAsia="Calibri" w:hAnsi="Calibri"/>
                      <w:color w:val="000000"/>
                    </w:rPr>
                    <w:t>.</w:t>
                  </w:r>
                </w:p>
              </w:tc>
            </w:tr>
            <w:tr w:rsidR="00D50E6A" w14:paraId="576CD59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D4050E8" w14:textId="77777777" w:rsidR="00D50E6A" w:rsidRDefault="00D50E6A">
                  <w:pPr>
                    <w:spacing w:after="0" w:line="240" w:lineRule="auto"/>
                  </w:pPr>
                </w:p>
              </w:tc>
            </w:tr>
            <w:tr w:rsidR="00D50E6A" w14:paraId="3DD0E256" w14:textId="77777777">
              <w:trPr>
                <w:trHeight w:val="282"/>
              </w:trPr>
              <w:tc>
                <w:tcPr>
                  <w:tcW w:w="10714" w:type="dxa"/>
                  <w:tcBorders>
                    <w:top w:val="nil"/>
                    <w:left w:val="nil"/>
                    <w:bottom w:val="nil"/>
                    <w:right w:val="nil"/>
                  </w:tcBorders>
                  <w:tcMar>
                    <w:top w:w="39" w:type="dxa"/>
                    <w:left w:w="39" w:type="dxa"/>
                    <w:bottom w:w="39" w:type="dxa"/>
                    <w:right w:w="39" w:type="dxa"/>
                  </w:tcMar>
                </w:tcPr>
                <w:p w14:paraId="054B88EF" w14:textId="77777777" w:rsidR="00D50E6A" w:rsidRDefault="00D50E6A">
                  <w:pPr>
                    <w:spacing w:after="0" w:line="240" w:lineRule="auto"/>
                  </w:pPr>
                </w:p>
              </w:tc>
            </w:tr>
            <w:tr w:rsidR="00D50E6A" w14:paraId="3120DBE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118481E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187C8D9" w14:textId="77777777" w:rsidR="00D50E6A" w:rsidRDefault="00392E9E">
                        <w:pPr>
                          <w:spacing w:after="0" w:line="240" w:lineRule="auto"/>
                        </w:pPr>
                        <w:r>
                          <w:rPr>
                            <w:noProof/>
                          </w:rPr>
                          <w:drawing>
                            <wp:inline distT="0" distB="0" distL="0" distR="0" wp14:anchorId="1863A242" wp14:editId="4154848F">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2130EAE0" w14:textId="77777777" w:rsidR="00D50E6A" w:rsidRDefault="00D50E6A">
                        <w:pPr>
                          <w:pStyle w:val="EmptyCellLayoutStyle"/>
                          <w:spacing w:after="0" w:line="240" w:lineRule="auto"/>
                        </w:pPr>
                      </w:p>
                    </w:tc>
                    <w:tc>
                      <w:tcPr>
                        <w:tcW w:w="4725" w:type="dxa"/>
                      </w:tcPr>
                      <w:p w14:paraId="6CAF5622" w14:textId="77777777" w:rsidR="00D50E6A" w:rsidRDefault="00D50E6A">
                        <w:pPr>
                          <w:pStyle w:val="EmptyCellLayoutStyle"/>
                          <w:spacing w:after="0" w:line="240" w:lineRule="auto"/>
                        </w:pPr>
                      </w:p>
                    </w:tc>
                    <w:tc>
                      <w:tcPr>
                        <w:tcW w:w="4804" w:type="dxa"/>
                      </w:tcPr>
                      <w:p w14:paraId="1D88507D" w14:textId="77777777" w:rsidR="00D50E6A" w:rsidRDefault="00D50E6A">
                        <w:pPr>
                          <w:pStyle w:val="EmptyCellLayoutStyle"/>
                          <w:spacing w:after="0" w:line="240" w:lineRule="auto"/>
                        </w:pPr>
                      </w:p>
                    </w:tc>
                  </w:tr>
                  <w:tr w:rsidR="00D50E6A" w14:paraId="223011D8" w14:textId="77777777">
                    <w:trPr>
                      <w:trHeight w:val="601"/>
                    </w:trPr>
                    <w:tc>
                      <w:tcPr>
                        <w:tcW w:w="1095" w:type="dxa"/>
                        <w:vMerge/>
                      </w:tcPr>
                      <w:p w14:paraId="237796F7" w14:textId="77777777" w:rsidR="00D50E6A" w:rsidRDefault="00D50E6A">
                        <w:pPr>
                          <w:pStyle w:val="EmptyCellLayoutStyle"/>
                          <w:spacing w:after="0" w:line="240" w:lineRule="auto"/>
                        </w:pPr>
                      </w:p>
                    </w:tc>
                    <w:tc>
                      <w:tcPr>
                        <w:tcW w:w="90" w:type="dxa"/>
                      </w:tcPr>
                      <w:p w14:paraId="3DE74FBB"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5B8EE1C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DEA9624" w14:textId="77777777" w:rsidR="00D50E6A" w:rsidRDefault="00392E9E">
                              <w:pPr>
                                <w:spacing w:after="0" w:line="240" w:lineRule="auto"/>
                              </w:pPr>
                              <w:r>
                                <w:rPr>
                                  <w:rFonts w:ascii="Calibri" w:eastAsia="Calibri" w:hAnsi="Calibri"/>
                                  <w:b/>
                                  <w:color w:val="000000"/>
                                  <w:sz w:val="24"/>
                                </w:rPr>
                                <w:t>Activity Milestone Details/Duration</w:t>
                              </w:r>
                            </w:p>
                          </w:tc>
                        </w:tr>
                      </w:tbl>
                      <w:p w14:paraId="1378957E" w14:textId="77777777" w:rsidR="00D50E6A" w:rsidRDefault="00D50E6A">
                        <w:pPr>
                          <w:spacing w:after="0" w:line="240" w:lineRule="auto"/>
                        </w:pPr>
                      </w:p>
                    </w:tc>
                    <w:tc>
                      <w:tcPr>
                        <w:tcW w:w="4804" w:type="dxa"/>
                      </w:tcPr>
                      <w:p w14:paraId="140BC277" w14:textId="77777777" w:rsidR="00D50E6A" w:rsidRDefault="00D50E6A">
                        <w:pPr>
                          <w:pStyle w:val="EmptyCellLayoutStyle"/>
                          <w:spacing w:after="0" w:line="240" w:lineRule="auto"/>
                        </w:pPr>
                      </w:p>
                    </w:tc>
                  </w:tr>
                </w:tbl>
                <w:p w14:paraId="2929514E" w14:textId="77777777" w:rsidR="00D50E6A" w:rsidRDefault="00D50E6A">
                  <w:pPr>
                    <w:spacing w:after="0" w:line="240" w:lineRule="auto"/>
                  </w:pPr>
                </w:p>
              </w:tc>
            </w:tr>
            <w:tr w:rsidR="00D50E6A" w14:paraId="3EA74801" w14:textId="77777777">
              <w:trPr>
                <w:trHeight w:val="282"/>
              </w:trPr>
              <w:tc>
                <w:tcPr>
                  <w:tcW w:w="10714" w:type="dxa"/>
                  <w:tcBorders>
                    <w:top w:val="nil"/>
                    <w:left w:val="nil"/>
                    <w:bottom w:val="nil"/>
                    <w:right w:val="nil"/>
                  </w:tcBorders>
                  <w:tcMar>
                    <w:top w:w="39" w:type="dxa"/>
                    <w:left w:w="39" w:type="dxa"/>
                    <w:bottom w:w="39" w:type="dxa"/>
                    <w:right w:w="39" w:type="dxa"/>
                  </w:tcMar>
                </w:tcPr>
                <w:p w14:paraId="54A0FA18" w14:textId="77777777" w:rsidR="00D50E6A" w:rsidRDefault="00D50E6A">
                  <w:pPr>
                    <w:spacing w:after="0" w:line="240" w:lineRule="auto"/>
                  </w:pPr>
                </w:p>
              </w:tc>
            </w:tr>
            <w:tr w:rsidR="00D50E6A" w14:paraId="471EFB1F" w14:textId="77777777">
              <w:trPr>
                <w:trHeight w:val="262"/>
              </w:trPr>
              <w:tc>
                <w:tcPr>
                  <w:tcW w:w="10714" w:type="dxa"/>
                  <w:tcBorders>
                    <w:top w:val="nil"/>
                    <w:left w:val="nil"/>
                    <w:bottom w:val="nil"/>
                    <w:right w:val="nil"/>
                  </w:tcBorders>
                  <w:tcMar>
                    <w:top w:w="39" w:type="dxa"/>
                    <w:left w:w="39" w:type="dxa"/>
                    <w:bottom w:w="39" w:type="dxa"/>
                    <w:right w:w="39" w:type="dxa"/>
                  </w:tcMar>
                </w:tcPr>
                <w:p w14:paraId="32822DAC" w14:textId="77777777" w:rsidR="00D50E6A" w:rsidRDefault="00392E9E">
                  <w:pPr>
                    <w:spacing w:after="0" w:line="240" w:lineRule="auto"/>
                  </w:pPr>
                  <w:r>
                    <w:rPr>
                      <w:rFonts w:ascii="Calibri" w:eastAsia="Calibri" w:hAnsi="Calibri"/>
                      <w:b/>
                      <w:color w:val="000000"/>
                    </w:rPr>
                    <w:t xml:space="preserve">Activity Start Date </w:t>
                  </w:r>
                </w:p>
              </w:tc>
            </w:tr>
            <w:tr w:rsidR="00D50E6A" w14:paraId="05BF83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94B3B9" w14:textId="77777777" w:rsidR="00D50E6A" w:rsidRDefault="00392E9E">
                  <w:pPr>
                    <w:spacing w:after="0" w:line="240" w:lineRule="auto"/>
                  </w:pPr>
                  <w:r>
                    <w:rPr>
                      <w:rFonts w:ascii="Calibri" w:eastAsia="Calibri" w:hAnsi="Calibri"/>
                      <w:color w:val="000000"/>
                    </w:rPr>
                    <w:t>30/06/2022</w:t>
                  </w:r>
                </w:p>
              </w:tc>
            </w:tr>
            <w:tr w:rsidR="00D50E6A" w14:paraId="61E27150" w14:textId="77777777">
              <w:trPr>
                <w:trHeight w:val="262"/>
              </w:trPr>
              <w:tc>
                <w:tcPr>
                  <w:tcW w:w="10714" w:type="dxa"/>
                  <w:tcBorders>
                    <w:top w:val="nil"/>
                    <w:left w:val="nil"/>
                    <w:bottom w:val="nil"/>
                    <w:right w:val="nil"/>
                  </w:tcBorders>
                  <w:tcMar>
                    <w:top w:w="39" w:type="dxa"/>
                    <w:left w:w="39" w:type="dxa"/>
                    <w:bottom w:w="39" w:type="dxa"/>
                    <w:right w:w="39" w:type="dxa"/>
                  </w:tcMar>
                </w:tcPr>
                <w:p w14:paraId="1F217717" w14:textId="77777777" w:rsidR="00D50E6A" w:rsidRDefault="00392E9E">
                  <w:pPr>
                    <w:spacing w:after="0" w:line="240" w:lineRule="auto"/>
                  </w:pPr>
                  <w:r>
                    <w:rPr>
                      <w:rFonts w:ascii="Calibri" w:eastAsia="Calibri" w:hAnsi="Calibri"/>
                      <w:b/>
                      <w:color w:val="000000"/>
                    </w:rPr>
                    <w:t xml:space="preserve">Activity End Date </w:t>
                  </w:r>
                </w:p>
              </w:tc>
            </w:tr>
            <w:tr w:rsidR="00D50E6A" w14:paraId="7E7DD5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7220099" w14:textId="77777777" w:rsidR="00D50E6A" w:rsidRDefault="00392E9E">
                  <w:pPr>
                    <w:spacing w:after="0" w:line="240" w:lineRule="auto"/>
                  </w:pPr>
                  <w:r>
                    <w:rPr>
                      <w:rFonts w:ascii="Calibri" w:eastAsia="Calibri" w:hAnsi="Calibri"/>
                      <w:color w:val="000000"/>
                    </w:rPr>
                    <w:t>29/06/2025</w:t>
                  </w:r>
                </w:p>
              </w:tc>
            </w:tr>
            <w:tr w:rsidR="00D50E6A" w14:paraId="4E7424C5" w14:textId="77777777">
              <w:trPr>
                <w:trHeight w:val="262"/>
              </w:trPr>
              <w:tc>
                <w:tcPr>
                  <w:tcW w:w="10714" w:type="dxa"/>
                  <w:tcBorders>
                    <w:top w:val="nil"/>
                    <w:left w:val="nil"/>
                    <w:bottom w:val="nil"/>
                    <w:right w:val="nil"/>
                  </w:tcBorders>
                  <w:tcMar>
                    <w:top w:w="39" w:type="dxa"/>
                    <w:left w:w="39" w:type="dxa"/>
                    <w:bottom w:w="39" w:type="dxa"/>
                    <w:right w:w="39" w:type="dxa"/>
                  </w:tcMar>
                </w:tcPr>
                <w:p w14:paraId="25081E14" w14:textId="77777777" w:rsidR="00392E9E" w:rsidRDefault="00392E9E">
                  <w:pPr>
                    <w:spacing w:after="0" w:line="240" w:lineRule="auto"/>
                    <w:rPr>
                      <w:rFonts w:ascii="Calibri" w:eastAsia="Calibri" w:hAnsi="Calibri"/>
                      <w:b/>
                      <w:color w:val="000000"/>
                    </w:rPr>
                  </w:pPr>
                </w:p>
                <w:p w14:paraId="3C63745F" w14:textId="2431C966" w:rsidR="00D50E6A" w:rsidRDefault="00392E9E">
                  <w:pPr>
                    <w:spacing w:after="0" w:line="240" w:lineRule="auto"/>
                  </w:pPr>
                  <w:r>
                    <w:rPr>
                      <w:rFonts w:ascii="Calibri" w:eastAsia="Calibri" w:hAnsi="Calibri"/>
                      <w:b/>
                      <w:color w:val="000000"/>
                    </w:rPr>
                    <w:lastRenderedPageBreak/>
                    <w:t>Service Delivery Start Date</w:t>
                  </w:r>
                </w:p>
              </w:tc>
            </w:tr>
            <w:tr w:rsidR="00D50E6A" w14:paraId="7A19AF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8B3859D" w14:textId="77777777" w:rsidR="00D50E6A" w:rsidRDefault="00392E9E">
                  <w:pPr>
                    <w:spacing w:after="0" w:line="240" w:lineRule="auto"/>
                  </w:pPr>
                  <w:r>
                    <w:rPr>
                      <w:rFonts w:ascii="Calibri" w:eastAsia="Calibri" w:hAnsi="Calibri"/>
                      <w:color w:val="000000"/>
                    </w:rPr>
                    <w:lastRenderedPageBreak/>
                    <w:t>1 January 2023</w:t>
                  </w:r>
                </w:p>
              </w:tc>
            </w:tr>
            <w:tr w:rsidR="00D50E6A" w14:paraId="63FFDDE7" w14:textId="77777777">
              <w:trPr>
                <w:trHeight w:val="262"/>
              </w:trPr>
              <w:tc>
                <w:tcPr>
                  <w:tcW w:w="10714" w:type="dxa"/>
                  <w:tcBorders>
                    <w:top w:val="nil"/>
                    <w:left w:val="nil"/>
                    <w:bottom w:val="nil"/>
                    <w:right w:val="nil"/>
                  </w:tcBorders>
                  <w:tcMar>
                    <w:top w:w="39" w:type="dxa"/>
                    <w:left w:w="39" w:type="dxa"/>
                    <w:bottom w:w="39" w:type="dxa"/>
                    <w:right w:w="39" w:type="dxa"/>
                  </w:tcMar>
                </w:tcPr>
                <w:p w14:paraId="465C74F6" w14:textId="77777777" w:rsidR="00D50E6A" w:rsidRDefault="00392E9E">
                  <w:pPr>
                    <w:spacing w:after="0" w:line="240" w:lineRule="auto"/>
                  </w:pPr>
                  <w:r>
                    <w:rPr>
                      <w:rFonts w:ascii="Calibri" w:eastAsia="Calibri" w:hAnsi="Calibri"/>
                      <w:b/>
                      <w:color w:val="000000"/>
                    </w:rPr>
                    <w:t>Service Delivery End Date</w:t>
                  </w:r>
                </w:p>
              </w:tc>
            </w:tr>
            <w:tr w:rsidR="00D50E6A" w14:paraId="55FFAE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F0CD45" w14:textId="77777777" w:rsidR="00D50E6A" w:rsidRDefault="00392E9E">
                  <w:pPr>
                    <w:spacing w:after="0" w:line="240" w:lineRule="auto"/>
                  </w:pPr>
                  <w:r>
                    <w:rPr>
                      <w:rFonts w:ascii="Calibri" w:eastAsia="Calibri" w:hAnsi="Calibri"/>
                      <w:color w:val="000000"/>
                    </w:rPr>
                    <w:t>30 June 2025</w:t>
                  </w:r>
                </w:p>
              </w:tc>
            </w:tr>
            <w:tr w:rsidR="00D50E6A" w14:paraId="1D26E141" w14:textId="77777777">
              <w:trPr>
                <w:trHeight w:val="262"/>
              </w:trPr>
              <w:tc>
                <w:tcPr>
                  <w:tcW w:w="10714" w:type="dxa"/>
                  <w:tcBorders>
                    <w:top w:val="nil"/>
                    <w:left w:val="nil"/>
                    <w:bottom w:val="nil"/>
                    <w:right w:val="nil"/>
                  </w:tcBorders>
                  <w:tcMar>
                    <w:top w:w="39" w:type="dxa"/>
                    <w:left w:w="39" w:type="dxa"/>
                    <w:bottom w:w="39" w:type="dxa"/>
                    <w:right w:w="39" w:type="dxa"/>
                  </w:tcMar>
                </w:tcPr>
                <w:p w14:paraId="4CD832EF" w14:textId="77777777" w:rsidR="00D50E6A" w:rsidRDefault="00392E9E">
                  <w:pPr>
                    <w:spacing w:after="0" w:line="240" w:lineRule="auto"/>
                  </w:pPr>
                  <w:r>
                    <w:rPr>
                      <w:rFonts w:ascii="Calibri" w:eastAsia="Calibri" w:hAnsi="Calibri"/>
                      <w:b/>
                      <w:color w:val="000000"/>
                    </w:rPr>
                    <w:t>Other Relevant Milestones</w:t>
                  </w:r>
                </w:p>
              </w:tc>
            </w:tr>
            <w:tr w:rsidR="00D50E6A" w14:paraId="3F5E85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79C39B3" w14:textId="77777777" w:rsidR="00D50E6A" w:rsidRDefault="00D50E6A">
                  <w:pPr>
                    <w:spacing w:after="0" w:line="240" w:lineRule="auto"/>
                  </w:pPr>
                </w:p>
              </w:tc>
            </w:tr>
            <w:tr w:rsidR="00D50E6A" w14:paraId="4068895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846D510" w14:textId="77777777" w:rsidR="00D50E6A" w:rsidRDefault="00D50E6A">
                  <w:pPr>
                    <w:spacing w:after="0" w:line="240" w:lineRule="auto"/>
                  </w:pPr>
                </w:p>
              </w:tc>
            </w:tr>
            <w:tr w:rsidR="00D50E6A" w14:paraId="4EA45700" w14:textId="77777777">
              <w:trPr>
                <w:trHeight w:val="282"/>
              </w:trPr>
              <w:tc>
                <w:tcPr>
                  <w:tcW w:w="10714" w:type="dxa"/>
                  <w:tcBorders>
                    <w:top w:val="nil"/>
                    <w:left w:val="nil"/>
                    <w:bottom w:val="nil"/>
                    <w:right w:val="nil"/>
                  </w:tcBorders>
                  <w:tcMar>
                    <w:top w:w="39" w:type="dxa"/>
                    <w:left w:w="39" w:type="dxa"/>
                    <w:bottom w:w="39" w:type="dxa"/>
                    <w:right w:w="39" w:type="dxa"/>
                  </w:tcMar>
                </w:tcPr>
                <w:p w14:paraId="056A0090" w14:textId="77777777" w:rsidR="00D50E6A" w:rsidRDefault="00D50E6A">
                  <w:pPr>
                    <w:spacing w:after="0" w:line="240" w:lineRule="auto"/>
                  </w:pPr>
                </w:p>
              </w:tc>
            </w:tr>
            <w:tr w:rsidR="00D50E6A" w14:paraId="02D9AEE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4E8DD12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1AA67CE" w14:textId="77777777" w:rsidR="00D50E6A" w:rsidRDefault="00392E9E">
                        <w:pPr>
                          <w:spacing w:after="0" w:line="240" w:lineRule="auto"/>
                        </w:pPr>
                        <w:r>
                          <w:rPr>
                            <w:noProof/>
                          </w:rPr>
                          <w:drawing>
                            <wp:inline distT="0" distB="0" distL="0" distR="0" wp14:anchorId="626E3FD5" wp14:editId="3A93BF12">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515D0447" w14:textId="77777777" w:rsidR="00D50E6A" w:rsidRDefault="00D50E6A">
                        <w:pPr>
                          <w:pStyle w:val="EmptyCellLayoutStyle"/>
                          <w:spacing w:after="0" w:line="240" w:lineRule="auto"/>
                        </w:pPr>
                      </w:p>
                    </w:tc>
                    <w:tc>
                      <w:tcPr>
                        <w:tcW w:w="4725" w:type="dxa"/>
                      </w:tcPr>
                      <w:p w14:paraId="787A0BB4" w14:textId="77777777" w:rsidR="00D50E6A" w:rsidRDefault="00D50E6A">
                        <w:pPr>
                          <w:pStyle w:val="EmptyCellLayoutStyle"/>
                          <w:spacing w:after="0" w:line="240" w:lineRule="auto"/>
                        </w:pPr>
                      </w:p>
                    </w:tc>
                    <w:tc>
                      <w:tcPr>
                        <w:tcW w:w="4804" w:type="dxa"/>
                      </w:tcPr>
                      <w:p w14:paraId="7D1FF884" w14:textId="77777777" w:rsidR="00D50E6A" w:rsidRDefault="00D50E6A">
                        <w:pPr>
                          <w:pStyle w:val="EmptyCellLayoutStyle"/>
                          <w:spacing w:after="0" w:line="240" w:lineRule="auto"/>
                        </w:pPr>
                      </w:p>
                    </w:tc>
                  </w:tr>
                  <w:tr w:rsidR="00D50E6A" w14:paraId="66959038" w14:textId="77777777">
                    <w:trPr>
                      <w:trHeight w:val="601"/>
                    </w:trPr>
                    <w:tc>
                      <w:tcPr>
                        <w:tcW w:w="1095" w:type="dxa"/>
                        <w:vMerge/>
                      </w:tcPr>
                      <w:p w14:paraId="319E4A25" w14:textId="77777777" w:rsidR="00D50E6A" w:rsidRDefault="00D50E6A">
                        <w:pPr>
                          <w:pStyle w:val="EmptyCellLayoutStyle"/>
                          <w:spacing w:after="0" w:line="240" w:lineRule="auto"/>
                        </w:pPr>
                      </w:p>
                    </w:tc>
                    <w:tc>
                      <w:tcPr>
                        <w:tcW w:w="90" w:type="dxa"/>
                      </w:tcPr>
                      <w:p w14:paraId="208F3A05"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05FC75C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1B19DB8" w14:textId="77777777" w:rsidR="00D50E6A" w:rsidRDefault="00392E9E">
                              <w:pPr>
                                <w:spacing w:after="0" w:line="240" w:lineRule="auto"/>
                              </w:pPr>
                              <w:r>
                                <w:rPr>
                                  <w:rFonts w:ascii="Calibri" w:eastAsia="Calibri" w:hAnsi="Calibri"/>
                                  <w:b/>
                                  <w:color w:val="000000"/>
                                  <w:sz w:val="24"/>
                                </w:rPr>
                                <w:t>Activity Commissioning</w:t>
                              </w:r>
                            </w:p>
                          </w:tc>
                        </w:tr>
                      </w:tbl>
                      <w:p w14:paraId="413E6C1E" w14:textId="77777777" w:rsidR="00D50E6A" w:rsidRDefault="00D50E6A">
                        <w:pPr>
                          <w:spacing w:after="0" w:line="240" w:lineRule="auto"/>
                        </w:pPr>
                      </w:p>
                    </w:tc>
                    <w:tc>
                      <w:tcPr>
                        <w:tcW w:w="4804" w:type="dxa"/>
                      </w:tcPr>
                      <w:p w14:paraId="12C6902B" w14:textId="77777777" w:rsidR="00D50E6A" w:rsidRDefault="00D50E6A">
                        <w:pPr>
                          <w:pStyle w:val="EmptyCellLayoutStyle"/>
                          <w:spacing w:after="0" w:line="240" w:lineRule="auto"/>
                        </w:pPr>
                      </w:p>
                    </w:tc>
                  </w:tr>
                </w:tbl>
                <w:p w14:paraId="12CAA2F1" w14:textId="77777777" w:rsidR="00D50E6A" w:rsidRDefault="00D50E6A">
                  <w:pPr>
                    <w:spacing w:after="0" w:line="240" w:lineRule="auto"/>
                  </w:pPr>
                </w:p>
              </w:tc>
            </w:tr>
            <w:tr w:rsidR="00D50E6A" w14:paraId="698682AF" w14:textId="77777777">
              <w:trPr>
                <w:trHeight w:val="282"/>
              </w:trPr>
              <w:tc>
                <w:tcPr>
                  <w:tcW w:w="10714" w:type="dxa"/>
                  <w:tcBorders>
                    <w:top w:val="nil"/>
                    <w:left w:val="nil"/>
                    <w:bottom w:val="nil"/>
                    <w:right w:val="nil"/>
                  </w:tcBorders>
                  <w:tcMar>
                    <w:top w:w="39" w:type="dxa"/>
                    <w:left w:w="39" w:type="dxa"/>
                    <w:bottom w:w="39" w:type="dxa"/>
                    <w:right w:w="39" w:type="dxa"/>
                  </w:tcMar>
                </w:tcPr>
                <w:p w14:paraId="7418767D" w14:textId="77777777" w:rsidR="00D50E6A" w:rsidRDefault="00D50E6A">
                  <w:pPr>
                    <w:spacing w:after="0" w:line="240" w:lineRule="auto"/>
                  </w:pPr>
                </w:p>
              </w:tc>
            </w:tr>
            <w:tr w:rsidR="00D50E6A" w14:paraId="7056F7E5" w14:textId="77777777">
              <w:trPr>
                <w:trHeight w:val="262"/>
              </w:trPr>
              <w:tc>
                <w:tcPr>
                  <w:tcW w:w="10714" w:type="dxa"/>
                  <w:tcBorders>
                    <w:top w:val="nil"/>
                    <w:left w:val="nil"/>
                    <w:bottom w:val="nil"/>
                    <w:right w:val="nil"/>
                  </w:tcBorders>
                  <w:tcMar>
                    <w:top w:w="39" w:type="dxa"/>
                    <w:left w:w="39" w:type="dxa"/>
                    <w:bottom w:w="39" w:type="dxa"/>
                    <w:right w:w="39" w:type="dxa"/>
                  </w:tcMar>
                </w:tcPr>
                <w:p w14:paraId="68506C48" w14:textId="77777777" w:rsidR="00D50E6A" w:rsidRDefault="00392E9E">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D50E6A" w14:paraId="079EFB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71020E" w14:textId="77777777" w:rsidR="00D50E6A" w:rsidRDefault="00392E9E">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3168A249" w14:textId="77777777" w:rsidR="00D50E6A" w:rsidRDefault="00392E9E">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1626A423" w14:textId="77777777" w:rsidR="00D50E6A" w:rsidRDefault="00392E9E">
                  <w:pPr>
                    <w:spacing w:after="0" w:line="240" w:lineRule="auto"/>
                  </w:pPr>
                  <w:r>
                    <w:rPr>
                      <w:rFonts w:ascii="Calibri" w:eastAsia="Calibri" w:hAnsi="Calibri"/>
                      <w:b/>
                      <w:color w:val="000000"/>
                    </w:rPr>
                    <w:t xml:space="preserve">Direct Engagement: </w:t>
                  </w:r>
                  <w:r>
                    <w:rPr>
                      <w:rFonts w:ascii="Calibri" w:eastAsia="Calibri" w:hAnsi="Calibri"/>
                      <w:color w:val="000000"/>
                    </w:rPr>
                    <w:t>Yes</w:t>
                  </w:r>
                </w:p>
                <w:p w14:paraId="63738F7B" w14:textId="77777777" w:rsidR="00D50E6A" w:rsidRDefault="00392E9E">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354476F" w14:textId="77777777" w:rsidR="00D50E6A" w:rsidRDefault="00392E9E">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334560CA" w14:textId="77777777" w:rsidR="00D50E6A" w:rsidRDefault="00392E9E">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D50E6A" w14:paraId="7DB194C3" w14:textId="77777777">
              <w:trPr>
                <w:trHeight w:val="282"/>
              </w:trPr>
              <w:tc>
                <w:tcPr>
                  <w:tcW w:w="10714" w:type="dxa"/>
                  <w:tcBorders>
                    <w:top w:val="nil"/>
                    <w:left w:val="nil"/>
                    <w:bottom w:val="nil"/>
                    <w:right w:val="nil"/>
                  </w:tcBorders>
                  <w:tcMar>
                    <w:top w:w="39" w:type="dxa"/>
                    <w:left w:w="39" w:type="dxa"/>
                    <w:bottom w:w="39" w:type="dxa"/>
                    <w:right w:w="39" w:type="dxa"/>
                  </w:tcMar>
                </w:tcPr>
                <w:p w14:paraId="792AE574" w14:textId="77777777" w:rsidR="00D50E6A" w:rsidRDefault="00D50E6A">
                  <w:pPr>
                    <w:spacing w:after="0" w:line="240" w:lineRule="auto"/>
                  </w:pPr>
                </w:p>
              </w:tc>
            </w:tr>
            <w:tr w:rsidR="00D50E6A" w14:paraId="75F0D0B4" w14:textId="77777777">
              <w:trPr>
                <w:trHeight w:val="262"/>
              </w:trPr>
              <w:tc>
                <w:tcPr>
                  <w:tcW w:w="10714" w:type="dxa"/>
                  <w:tcBorders>
                    <w:top w:val="nil"/>
                    <w:left w:val="nil"/>
                    <w:bottom w:val="nil"/>
                    <w:right w:val="nil"/>
                  </w:tcBorders>
                  <w:tcMar>
                    <w:top w:w="39" w:type="dxa"/>
                    <w:left w:w="39" w:type="dxa"/>
                    <w:bottom w:w="39" w:type="dxa"/>
                    <w:right w:w="39" w:type="dxa"/>
                  </w:tcMar>
                </w:tcPr>
                <w:p w14:paraId="20A50656" w14:textId="77777777" w:rsidR="00D50E6A" w:rsidRDefault="00392E9E">
                  <w:pPr>
                    <w:spacing w:after="0" w:line="240" w:lineRule="auto"/>
                  </w:pPr>
                  <w:r>
                    <w:rPr>
                      <w:rFonts w:ascii="Calibri" w:eastAsia="Calibri" w:hAnsi="Calibri"/>
                      <w:b/>
                      <w:color w:val="000000"/>
                    </w:rPr>
                    <w:t xml:space="preserve">Is this activity being co-designed? </w:t>
                  </w:r>
                </w:p>
              </w:tc>
            </w:tr>
            <w:tr w:rsidR="00D50E6A" w14:paraId="7A6507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8383D3" w14:textId="77777777" w:rsidR="00D50E6A" w:rsidRDefault="00392E9E">
                  <w:pPr>
                    <w:spacing w:after="0" w:line="240" w:lineRule="auto"/>
                  </w:pPr>
                  <w:r>
                    <w:rPr>
                      <w:rFonts w:ascii="Calibri" w:eastAsia="Calibri" w:hAnsi="Calibri"/>
                      <w:color w:val="000000"/>
                    </w:rPr>
                    <w:t>No</w:t>
                  </w:r>
                </w:p>
              </w:tc>
            </w:tr>
            <w:tr w:rsidR="00D50E6A" w14:paraId="7D1E5FE2" w14:textId="77777777">
              <w:trPr>
                <w:trHeight w:val="262"/>
              </w:trPr>
              <w:tc>
                <w:tcPr>
                  <w:tcW w:w="10714" w:type="dxa"/>
                  <w:tcBorders>
                    <w:top w:val="nil"/>
                    <w:left w:val="nil"/>
                    <w:bottom w:val="nil"/>
                    <w:right w:val="nil"/>
                  </w:tcBorders>
                  <w:tcMar>
                    <w:top w:w="39" w:type="dxa"/>
                    <w:left w:w="39" w:type="dxa"/>
                    <w:bottom w:w="39" w:type="dxa"/>
                    <w:right w:w="39" w:type="dxa"/>
                  </w:tcMar>
                </w:tcPr>
                <w:p w14:paraId="10F0B362" w14:textId="77777777" w:rsidR="00D50E6A" w:rsidRDefault="00392E9E">
                  <w:pPr>
                    <w:spacing w:after="0" w:line="240" w:lineRule="auto"/>
                  </w:pPr>
                  <w:r>
                    <w:rPr>
                      <w:rFonts w:ascii="Calibri" w:eastAsia="Calibri" w:hAnsi="Calibri"/>
                      <w:b/>
                      <w:color w:val="000000"/>
                    </w:rPr>
                    <w:t xml:space="preserve">Is this activity the result of a previous co-design process? </w:t>
                  </w:r>
                </w:p>
              </w:tc>
            </w:tr>
            <w:tr w:rsidR="00D50E6A" w14:paraId="7A8A59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516487" w14:textId="77777777" w:rsidR="00D50E6A" w:rsidRDefault="00392E9E">
                  <w:pPr>
                    <w:spacing w:after="0" w:line="240" w:lineRule="auto"/>
                  </w:pPr>
                  <w:r>
                    <w:rPr>
                      <w:rFonts w:ascii="Calibri" w:eastAsia="Calibri" w:hAnsi="Calibri"/>
                      <w:color w:val="000000"/>
                    </w:rPr>
                    <w:t>Yes</w:t>
                  </w:r>
                </w:p>
              </w:tc>
            </w:tr>
            <w:tr w:rsidR="00D50E6A" w14:paraId="06715EC7" w14:textId="77777777">
              <w:trPr>
                <w:trHeight w:val="262"/>
              </w:trPr>
              <w:tc>
                <w:tcPr>
                  <w:tcW w:w="10714" w:type="dxa"/>
                  <w:tcBorders>
                    <w:top w:val="nil"/>
                    <w:left w:val="nil"/>
                    <w:bottom w:val="nil"/>
                    <w:right w:val="nil"/>
                  </w:tcBorders>
                  <w:tcMar>
                    <w:top w:w="39" w:type="dxa"/>
                    <w:left w:w="39" w:type="dxa"/>
                    <w:bottom w:w="39" w:type="dxa"/>
                    <w:right w:w="39" w:type="dxa"/>
                  </w:tcMar>
                </w:tcPr>
                <w:p w14:paraId="289C1228" w14:textId="77777777" w:rsidR="00D50E6A" w:rsidRDefault="00392E9E">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D50E6A" w14:paraId="2D2811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64DAE64" w14:textId="77777777" w:rsidR="00D50E6A" w:rsidRDefault="00392E9E">
                  <w:pPr>
                    <w:spacing w:after="0" w:line="240" w:lineRule="auto"/>
                  </w:pPr>
                  <w:r>
                    <w:rPr>
                      <w:rFonts w:ascii="Calibri" w:eastAsia="Calibri" w:hAnsi="Calibri"/>
                      <w:color w:val="000000"/>
                    </w:rPr>
                    <w:t>No</w:t>
                  </w:r>
                </w:p>
              </w:tc>
            </w:tr>
            <w:tr w:rsidR="00D50E6A" w14:paraId="26B1758C" w14:textId="77777777">
              <w:trPr>
                <w:trHeight w:val="262"/>
              </w:trPr>
              <w:tc>
                <w:tcPr>
                  <w:tcW w:w="10714" w:type="dxa"/>
                  <w:tcBorders>
                    <w:top w:val="nil"/>
                    <w:left w:val="nil"/>
                    <w:bottom w:val="nil"/>
                    <w:right w:val="nil"/>
                  </w:tcBorders>
                  <w:tcMar>
                    <w:top w:w="39" w:type="dxa"/>
                    <w:left w:w="39" w:type="dxa"/>
                    <w:bottom w:w="39" w:type="dxa"/>
                    <w:right w:w="39" w:type="dxa"/>
                  </w:tcMar>
                </w:tcPr>
                <w:p w14:paraId="753C55B8" w14:textId="77777777" w:rsidR="00D50E6A" w:rsidRDefault="00392E9E">
                  <w:pPr>
                    <w:spacing w:after="0" w:line="240" w:lineRule="auto"/>
                  </w:pPr>
                  <w:r>
                    <w:rPr>
                      <w:rFonts w:ascii="Calibri" w:eastAsia="Calibri" w:hAnsi="Calibri"/>
                      <w:b/>
                      <w:color w:val="000000"/>
                    </w:rPr>
                    <w:t xml:space="preserve">Has this activity previously been co-commissioned or joint-commissioned? </w:t>
                  </w:r>
                </w:p>
              </w:tc>
            </w:tr>
            <w:tr w:rsidR="00D50E6A" w14:paraId="284CAB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0F73F86" w14:textId="77777777" w:rsidR="00D50E6A" w:rsidRDefault="00392E9E">
                  <w:pPr>
                    <w:spacing w:after="0" w:line="240" w:lineRule="auto"/>
                  </w:pPr>
                  <w:r>
                    <w:rPr>
                      <w:rFonts w:ascii="Calibri" w:eastAsia="Calibri" w:hAnsi="Calibri"/>
                      <w:color w:val="000000"/>
                    </w:rPr>
                    <w:t>No</w:t>
                  </w:r>
                </w:p>
              </w:tc>
            </w:tr>
            <w:tr w:rsidR="00D50E6A" w14:paraId="4C420F94" w14:textId="77777777">
              <w:trPr>
                <w:trHeight w:val="262"/>
              </w:trPr>
              <w:tc>
                <w:tcPr>
                  <w:tcW w:w="10714" w:type="dxa"/>
                  <w:tcBorders>
                    <w:top w:val="nil"/>
                    <w:left w:val="nil"/>
                    <w:bottom w:val="nil"/>
                    <w:right w:val="nil"/>
                  </w:tcBorders>
                  <w:tcMar>
                    <w:top w:w="39" w:type="dxa"/>
                    <w:left w:w="39" w:type="dxa"/>
                    <w:bottom w:w="39" w:type="dxa"/>
                    <w:right w:w="39" w:type="dxa"/>
                  </w:tcMar>
                </w:tcPr>
                <w:p w14:paraId="206E8DC9" w14:textId="77777777" w:rsidR="00D50E6A" w:rsidRDefault="00392E9E">
                  <w:pPr>
                    <w:spacing w:after="0" w:line="240" w:lineRule="auto"/>
                  </w:pPr>
                  <w:r>
                    <w:rPr>
                      <w:rFonts w:ascii="Calibri" w:eastAsia="Calibri" w:hAnsi="Calibri"/>
                      <w:b/>
                      <w:color w:val="000000"/>
                    </w:rPr>
                    <w:t xml:space="preserve">Decommissioning </w:t>
                  </w:r>
                </w:p>
              </w:tc>
            </w:tr>
            <w:tr w:rsidR="00D50E6A" w14:paraId="00EAE1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5C81C3" w14:textId="77777777" w:rsidR="00D50E6A" w:rsidRDefault="00392E9E">
                  <w:pPr>
                    <w:spacing w:after="0" w:line="240" w:lineRule="auto"/>
                  </w:pPr>
                  <w:r>
                    <w:rPr>
                      <w:rFonts w:ascii="Calibri" w:eastAsia="Calibri" w:hAnsi="Calibri"/>
                      <w:color w:val="000000"/>
                    </w:rPr>
                    <w:t>No</w:t>
                  </w:r>
                </w:p>
              </w:tc>
            </w:tr>
            <w:tr w:rsidR="00D50E6A" w14:paraId="2CA0D8F1" w14:textId="77777777">
              <w:trPr>
                <w:trHeight w:val="262"/>
              </w:trPr>
              <w:tc>
                <w:tcPr>
                  <w:tcW w:w="10714" w:type="dxa"/>
                  <w:tcBorders>
                    <w:top w:val="nil"/>
                    <w:left w:val="nil"/>
                    <w:bottom w:val="nil"/>
                    <w:right w:val="nil"/>
                  </w:tcBorders>
                  <w:tcMar>
                    <w:top w:w="39" w:type="dxa"/>
                    <w:left w:w="39" w:type="dxa"/>
                    <w:bottom w:w="39" w:type="dxa"/>
                    <w:right w:w="39" w:type="dxa"/>
                  </w:tcMar>
                </w:tcPr>
                <w:p w14:paraId="4DE03011" w14:textId="77777777" w:rsidR="00D50E6A" w:rsidRDefault="00392E9E">
                  <w:pPr>
                    <w:spacing w:after="0" w:line="240" w:lineRule="auto"/>
                  </w:pPr>
                  <w:r>
                    <w:rPr>
                      <w:rFonts w:ascii="Calibri" w:eastAsia="Calibri" w:hAnsi="Calibri"/>
                      <w:b/>
                      <w:color w:val="000000"/>
                    </w:rPr>
                    <w:t xml:space="preserve">Decommissioning details? </w:t>
                  </w:r>
                </w:p>
              </w:tc>
            </w:tr>
            <w:tr w:rsidR="00D50E6A" w14:paraId="2D8B77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1AF4F8C" w14:textId="77777777" w:rsidR="00D50E6A" w:rsidRDefault="00D50E6A">
                  <w:pPr>
                    <w:spacing w:after="0" w:line="240" w:lineRule="auto"/>
                  </w:pPr>
                </w:p>
              </w:tc>
            </w:tr>
            <w:tr w:rsidR="00D50E6A" w14:paraId="635B6260" w14:textId="77777777">
              <w:trPr>
                <w:trHeight w:val="262"/>
              </w:trPr>
              <w:tc>
                <w:tcPr>
                  <w:tcW w:w="10714" w:type="dxa"/>
                  <w:tcBorders>
                    <w:top w:val="nil"/>
                    <w:left w:val="nil"/>
                    <w:bottom w:val="nil"/>
                    <w:right w:val="nil"/>
                  </w:tcBorders>
                  <w:tcMar>
                    <w:top w:w="39" w:type="dxa"/>
                    <w:left w:w="39" w:type="dxa"/>
                    <w:bottom w:w="39" w:type="dxa"/>
                    <w:right w:w="39" w:type="dxa"/>
                  </w:tcMar>
                </w:tcPr>
                <w:p w14:paraId="5A860ADB" w14:textId="77777777" w:rsidR="00D50E6A" w:rsidRDefault="00392E9E">
                  <w:pPr>
                    <w:spacing w:after="0" w:line="240" w:lineRule="auto"/>
                  </w:pPr>
                  <w:r>
                    <w:rPr>
                      <w:rFonts w:ascii="Calibri" w:eastAsia="Calibri" w:hAnsi="Calibri"/>
                      <w:b/>
                      <w:color w:val="000000"/>
                    </w:rPr>
                    <w:t xml:space="preserve">Co-design or co-commissioning comments </w:t>
                  </w:r>
                </w:p>
              </w:tc>
            </w:tr>
            <w:tr w:rsidR="00D50E6A" w14:paraId="1AC671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D9EF84" w14:textId="77777777" w:rsidR="00D50E6A" w:rsidRDefault="00D50E6A">
                  <w:pPr>
                    <w:spacing w:after="0" w:line="240" w:lineRule="auto"/>
                  </w:pPr>
                </w:p>
              </w:tc>
            </w:tr>
            <w:tr w:rsidR="00D50E6A" w14:paraId="29AE18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F7275E" w14:textId="77777777" w:rsidR="00D50E6A" w:rsidRDefault="00D50E6A">
                  <w:pPr>
                    <w:spacing w:after="0" w:line="240" w:lineRule="auto"/>
                  </w:pPr>
                </w:p>
              </w:tc>
            </w:tr>
            <w:tr w:rsidR="00D50E6A" w14:paraId="2B50A2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E6B23E" w14:textId="77777777" w:rsidR="00D50E6A" w:rsidRDefault="00D50E6A">
                  <w:pPr>
                    <w:spacing w:after="0" w:line="240" w:lineRule="auto"/>
                  </w:pPr>
                </w:p>
              </w:tc>
            </w:tr>
            <w:tr w:rsidR="00D50E6A" w14:paraId="5BD5D8F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F75233E" w14:textId="77777777" w:rsidR="00D50E6A" w:rsidRDefault="00D50E6A">
                  <w:pPr>
                    <w:spacing w:after="0" w:line="240" w:lineRule="auto"/>
                  </w:pPr>
                </w:p>
              </w:tc>
            </w:tr>
          </w:tbl>
          <w:p w14:paraId="31EE372A" w14:textId="77777777" w:rsidR="00D50E6A" w:rsidRDefault="00D50E6A">
            <w:pPr>
              <w:spacing w:after="0" w:line="240" w:lineRule="auto"/>
            </w:pPr>
          </w:p>
        </w:tc>
        <w:tc>
          <w:tcPr>
            <w:tcW w:w="762" w:type="dxa"/>
          </w:tcPr>
          <w:p w14:paraId="6069FBD1" w14:textId="77777777" w:rsidR="00D50E6A" w:rsidRDefault="00D50E6A">
            <w:pPr>
              <w:pStyle w:val="EmptyCellLayoutStyle"/>
              <w:spacing w:after="0" w:line="240" w:lineRule="auto"/>
            </w:pPr>
          </w:p>
        </w:tc>
      </w:tr>
    </w:tbl>
    <w:p w14:paraId="437B1091" w14:textId="77777777" w:rsidR="00D50E6A" w:rsidRDefault="00392E9E">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D50E6A" w14:paraId="7ACDA520" w14:textId="77777777">
        <w:tc>
          <w:tcPr>
            <w:tcW w:w="762" w:type="dxa"/>
          </w:tcPr>
          <w:p w14:paraId="63376C3B" w14:textId="77777777" w:rsidR="00D50E6A" w:rsidRDefault="00D50E6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D50E6A" w14:paraId="12588742"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6040004E" w14:textId="77777777" w:rsidR="00D50E6A" w:rsidRDefault="00D50E6A">
                  <w:pPr>
                    <w:spacing w:after="0" w:line="240" w:lineRule="auto"/>
                  </w:pPr>
                </w:p>
              </w:tc>
            </w:tr>
            <w:tr w:rsidR="00D50E6A" w14:paraId="72CDA09B"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D50E6A" w14:paraId="4BF4D09E"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69499710" w14:textId="77777777" w:rsidR="00D50E6A" w:rsidRDefault="00392E9E">
                        <w:pPr>
                          <w:spacing w:after="0" w:line="240" w:lineRule="auto"/>
                        </w:pPr>
                        <w:r>
                          <w:rPr>
                            <w:noProof/>
                          </w:rPr>
                          <w:drawing>
                            <wp:inline distT="0" distB="0" distL="0" distR="0" wp14:anchorId="577D8750" wp14:editId="05BCE4D4">
                              <wp:extent cx="949717" cy="620969"/>
                              <wp:effectExtent l="0" t="0" r="0" b="0"/>
                              <wp:docPr id="18" name="img3.png"/>
                              <wp:cNvGraphicFramePr/>
                              <a:graphic xmlns:a="http://schemas.openxmlformats.org/drawingml/2006/main">
                                <a:graphicData uri="http://schemas.openxmlformats.org/drawingml/2006/picture">
                                  <pic:pic xmlns:pic="http://schemas.openxmlformats.org/drawingml/2006/picture">
                                    <pic:nvPicPr>
                                      <pic:cNvPr id="1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D50E6A" w14:paraId="5C51DE92"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47352178" w14:textId="77777777" w:rsidR="00D50E6A" w:rsidRDefault="00392E9E">
                              <w:pPr>
                                <w:spacing w:after="0" w:line="240" w:lineRule="auto"/>
                              </w:pPr>
                              <w:r>
                                <w:rPr>
                                  <w:rFonts w:ascii="Calibri" w:eastAsia="Calibri" w:hAnsi="Calibri"/>
                                  <w:b/>
                                  <w:color w:val="000000"/>
                                  <w:sz w:val="36"/>
                                </w:rPr>
                                <w:t>AC-CF - 5 - 2024-25 Care Finder</w:t>
                              </w:r>
                            </w:p>
                          </w:tc>
                        </w:tr>
                      </w:tbl>
                      <w:p w14:paraId="4BD4690B" w14:textId="77777777" w:rsidR="00D50E6A" w:rsidRDefault="00D50E6A">
                        <w:pPr>
                          <w:spacing w:after="0" w:line="240" w:lineRule="auto"/>
                        </w:pPr>
                      </w:p>
                    </w:tc>
                    <w:tc>
                      <w:tcPr>
                        <w:tcW w:w="43" w:type="dxa"/>
                        <w:shd w:val="clear" w:color="auto" w:fill="DDE1EA"/>
                      </w:tcPr>
                      <w:p w14:paraId="2ECEBB51" w14:textId="77777777" w:rsidR="00D50E6A" w:rsidRDefault="00D50E6A">
                        <w:pPr>
                          <w:pStyle w:val="EmptyCellLayoutStyle"/>
                          <w:spacing w:after="0" w:line="240" w:lineRule="auto"/>
                        </w:pPr>
                      </w:p>
                    </w:tc>
                  </w:tr>
                </w:tbl>
                <w:p w14:paraId="09F40E1A" w14:textId="77777777" w:rsidR="00D50E6A" w:rsidRDefault="00D50E6A">
                  <w:pPr>
                    <w:spacing w:after="0" w:line="240" w:lineRule="auto"/>
                  </w:pPr>
                </w:p>
              </w:tc>
            </w:tr>
            <w:tr w:rsidR="00D50E6A" w14:paraId="2B021F21"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55975E1B" w14:textId="77777777" w:rsidR="00D50E6A" w:rsidRDefault="00D50E6A">
                  <w:pPr>
                    <w:spacing w:after="0" w:line="240" w:lineRule="auto"/>
                  </w:pPr>
                </w:p>
              </w:tc>
            </w:tr>
            <w:tr w:rsidR="00D50E6A" w14:paraId="5787F7B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D50E6A" w14:paraId="477E995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B710F5B" w14:textId="77777777" w:rsidR="00D50E6A" w:rsidRDefault="00392E9E">
                        <w:pPr>
                          <w:spacing w:after="0" w:line="240" w:lineRule="auto"/>
                        </w:pPr>
                        <w:r>
                          <w:rPr>
                            <w:noProof/>
                          </w:rPr>
                          <w:drawing>
                            <wp:inline distT="0" distB="0" distL="0" distR="0" wp14:anchorId="3AA3478C" wp14:editId="24FC97FC">
                              <wp:extent cx="615003" cy="384377"/>
                              <wp:effectExtent l="0" t="0" r="0" b="0"/>
                              <wp:docPr id="20" name="img4.png"/>
                              <wp:cNvGraphicFramePr/>
                              <a:graphic xmlns:a="http://schemas.openxmlformats.org/drawingml/2006/main">
                                <a:graphicData uri="http://schemas.openxmlformats.org/drawingml/2006/picture">
                                  <pic:pic xmlns:pic="http://schemas.openxmlformats.org/drawingml/2006/picture">
                                    <pic:nvPicPr>
                                      <pic:cNvPr id="2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0B66CBC9" w14:textId="77777777" w:rsidR="00D50E6A" w:rsidRDefault="00D50E6A">
                        <w:pPr>
                          <w:pStyle w:val="EmptyCellLayoutStyle"/>
                          <w:spacing w:after="0" w:line="240" w:lineRule="auto"/>
                        </w:pPr>
                      </w:p>
                    </w:tc>
                    <w:tc>
                      <w:tcPr>
                        <w:tcW w:w="3375" w:type="dxa"/>
                      </w:tcPr>
                      <w:p w14:paraId="01A49A91" w14:textId="77777777" w:rsidR="00D50E6A" w:rsidRDefault="00D50E6A">
                        <w:pPr>
                          <w:pStyle w:val="EmptyCellLayoutStyle"/>
                          <w:spacing w:after="0" w:line="240" w:lineRule="auto"/>
                        </w:pPr>
                      </w:p>
                    </w:tc>
                    <w:tc>
                      <w:tcPr>
                        <w:tcW w:w="6154" w:type="dxa"/>
                      </w:tcPr>
                      <w:p w14:paraId="22CA572A" w14:textId="77777777" w:rsidR="00D50E6A" w:rsidRDefault="00D50E6A">
                        <w:pPr>
                          <w:pStyle w:val="EmptyCellLayoutStyle"/>
                          <w:spacing w:after="0" w:line="240" w:lineRule="auto"/>
                        </w:pPr>
                      </w:p>
                    </w:tc>
                  </w:tr>
                  <w:tr w:rsidR="00D50E6A" w14:paraId="3C9CA63F" w14:textId="77777777">
                    <w:trPr>
                      <w:trHeight w:val="601"/>
                    </w:trPr>
                    <w:tc>
                      <w:tcPr>
                        <w:tcW w:w="1095" w:type="dxa"/>
                        <w:vMerge/>
                      </w:tcPr>
                      <w:p w14:paraId="5ECE3F1E" w14:textId="77777777" w:rsidR="00D50E6A" w:rsidRDefault="00D50E6A">
                        <w:pPr>
                          <w:pStyle w:val="EmptyCellLayoutStyle"/>
                          <w:spacing w:after="0" w:line="240" w:lineRule="auto"/>
                        </w:pPr>
                      </w:p>
                    </w:tc>
                    <w:tc>
                      <w:tcPr>
                        <w:tcW w:w="90" w:type="dxa"/>
                      </w:tcPr>
                      <w:p w14:paraId="29583838" w14:textId="77777777" w:rsidR="00D50E6A" w:rsidRDefault="00D50E6A">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D50E6A" w14:paraId="744B8C68"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38717969" w14:textId="77777777" w:rsidR="00D50E6A" w:rsidRDefault="00392E9E">
                              <w:pPr>
                                <w:spacing w:after="0" w:line="240" w:lineRule="auto"/>
                              </w:pPr>
                              <w:r>
                                <w:rPr>
                                  <w:rFonts w:ascii="Calibri" w:eastAsia="Calibri" w:hAnsi="Calibri"/>
                                  <w:b/>
                                  <w:color w:val="000000"/>
                                  <w:sz w:val="24"/>
                                </w:rPr>
                                <w:t>Activity Metadata</w:t>
                              </w:r>
                            </w:p>
                          </w:tc>
                        </w:tr>
                      </w:tbl>
                      <w:p w14:paraId="115654C4" w14:textId="77777777" w:rsidR="00D50E6A" w:rsidRDefault="00D50E6A">
                        <w:pPr>
                          <w:spacing w:after="0" w:line="240" w:lineRule="auto"/>
                        </w:pPr>
                      </w:p>
                    </w:tc>
                    <w:tc>
                      <w:tcPr>
                        <w:tcW w:w="6154" w:type="dxa"/>
                      </w:tcPr>
                      <w:p w14:paraId="37FE94BB" w14:textId="77777777" w:rsidR="00D50E6A" w:rsidRDefault="00D50E6A">
                        <w:pPr>
                          <w:pStyle w:val="EmptyCellLayoutStyle"/>
                          <w:spacing w:after="0" w:line="240" w:lineRule="auto"/>
                        </w:pPr>
                      </w:p>
                    </w:tc>
                  </w:tr>
                </w:tbl>
                <w:p w14:paraId="60A29055" w14:textId="77777777" w:rsidR="00D50E6A" w:rsidRDefault="00D50E6A">
                  <w:pPr>
                    <w:spacing w:after="0" w:line="240" w:lineRule="auto"/>
                  </w:pPr>
                </w:p>
              </w:tc>
            </w:tr>
            <w:tr w:rsidR="00D50E6A" w14:paraId="68967085" w14:textId="77777777">
              <w:trPr>
                <w:trHeight w:val="282"/>
              </w:trPr>
              <w:tc>
                <w:tcPr>
                  <w:tcW w:w="10714" w:type="dxa"/>
                  <w:tcBorders>
                    <w:top w:val="nil"/>
                    <w:left w:val="nil"/>
                    <w:bottom w:val="nil"/>
                    <w:right w:val="nil"/>
                  </w:tcBorders>
                  <w:tcMar>
                    <w:top w:w="39" w:type="dxa"/>
                    <w:left w:w="39" w:type="dxa"/>
                    <w:bottom w:w="39" w:type="dxa"/>
                    <w:right w:w="39" w:type="dxa"/>
                  </w:tcMar>
                </w:tcPr>
                <w:p w14:paraId="16377529" w14:textId="77777777" w:rsidR="00D50E6A" w:rsidRDefault="00D50E6A">
                  <w:pPr>
                    <w:spacing w:after="0" w:line="240" w:lineRule="auto"/>
                  </w:pPr>
                </w:p>
              </w:tc>
            </w:tr>
            <w:tr w:rsidR="00D50E6A" w14:paraId="17BAABAE" w14:textId="77777777">
              <w:trPr>
                <w:trHeight w:val="262"/>
              </w:trPr>
              <w:tc>
                <w:tcPr>
                  <w:tcW w:w="10714" w:type="dxa"/>
                  <w:tcBorders>
                    <w:top w:val="nil"/>
                    <w:left w:val="nil"/>
                    <w:bottom w:val="nil"/>
                    <w:right w:val="nil"/>
                  </w:tcBorders>
                  <w:tcMar>
                    <w:top w:w="39" w:type="dxa"/>
                    <w:left w:w="39" w:type="dxa"/>
                    <w:bottom w:w="39" w:type="dxa"/>
                    <w:right w:w="39" w:type="dxa"/>
                  </w:tcMar>
                </w:tcPr>
                <w:p w14:paraId="6E679B38" w14:textId="77777777" w:rsidR="00D50E6A" w:rsidRDefault="00392E9E">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449233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F590142" w14:textId="77777777" w:rsidR="00D50E6A" w:rsidRDefault="00392E9E">
                  <w:pPr>
                    <w:spacing w:after="0" w:line="240" w:lineRule="auto"/>
                  </w:pPr>
                  <w:r>
                    <w:rPr>
                      <w:rFonts w:ascii="Calibri" w:eastAsia="Calibri" w:hAnsi="Calibri"/>
                      <w:color w:val="000000"/>
                    </w:rPr>
                    <w:t>Aged Care</w:t>
                  </w:r>
                </w:p>
              </w:tc>
            </w:tr>
            <w:tr w:rsidR="00D50E6A" w14:paraId="44244266" w14:textId="77777777">
              <w:trPr>
                <w:trHeight w:val="262"/>
              </w:trPr>
              <w:tc>
                <w:tcPr>
                  <w:tcW w:w="10714" w:type="dxa"/>
                  <w:tcBorders>
                    <w:top w:val="nil"/>
                    <w:left w:val="nil"/>
                    <w:bottom w:val="nil"/>
                    <w:right w:val="nil"/>
                  </w:tcBorders>
                  <w:tcMar>
                    <w:top w:w="39" w:type="dxa"/>
                    <w:left w:w="39" w:type="dxa"/>
                    <w:bottom w:w="39" w:type="dxa"/>
                    <w:right w:w="39" w:type="dxa"/>
                  </w:tcMar>
                </w:tcPr>
                <w:p w14:paraId="37BC0BFA" w14:textId="77777777" w:rsidR="00D50E6A" w:rsidRDefault="00392E9E">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D50E6A" w14:paraId="228EA6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140EF5" w14:textId="77777777" w:rsidR="00D50E6A" w:rsidRDefault="00392E9E">
                  <w:pPr>
                    <w:spacing w:after="0" w:line="240" w:lineRule="auto"/>
                  </w:pPr>
                  <w:r>
                    <w:rPr>
                      <w:rFonts w:ascii="Calibri" w:eastAsia="Calibri" w:hAnsi="Calibri"/>
                      <w:color w:val="000000"/>
                    </w:rPr>
                    <w:t>AC-CF</w:t>
                  </w:r>
                </w:p>
              </w:tc>
            </w:tr>
            <w:tr w:rsidR="00D50E6A" w14:paraId="6A716E5B" w14:textId="77777777">
              <w:trPr>
                <w:trHeight w:val="262"/>
              </w:trPr>
              <w:tc>
                <w:tcPr>
                  <w:tcW w:w="10714" w:type="dxa"/>
                  <w:tcBorders>
                    <w:top w:val="nil"/>
                    <w:left w:val="nil"/>
                    <w:bottom w:val="nil"/>
                    <w:right w:val="nil"/>
                  </w:tcBorders>
                  <w:tcMar>
                    <w:top w:w="39" w:type="dxa"/>
                    <w:left w:w="39" w:type="dxa"/>
                    <w:bottom w:w="39" w:type="dxa"/>
                    <w:right w:w="39" w:type="dxa"/>
                  </w:tcMar>
                </w:tcPr>
                <w:p w14:paraId="55A65E03" w14:textId="77777777" w:rsidR="00D50E6A" w:rsidRDefault="00392E9E">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D50E6A" w14:paraId="498C44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A38E06" w14:textId="77777777" w:rsidR="00D50E6A" w:rsidRDefault="00392E9E">
                  <w:pPr>
                    <w:spacing w:after="0" w:line="240" w:lineRule="auto"/>
                  </w:pPr>
                  <w:r>
                    <w:rPr>
                      <w:rFonts w:ascii="Calibri" w:eastAsia="Calibri" w:hAnsi="Calibri"/>
                      <w:color w:val="000000"/>
                    </w:rPr>
                    <w:t>5</w:t>
                  </w:r>
                </w:p>
              </w:tc>
            </w:tr>
            <w:tr w:rsidR="00D50E6A" w14:paraId="3C9D937F" w14:textId="77777777">
              <w:trPr>
                <w:trHeight w:val="262"/>
              </w:trPr>
              <w:tc>
                <w:tcPr>
                  <w:tcW w:w="10714" w:type="dxa"/>
                  <w:tcBorders>
                    <w:top w:val="nil"/>
                    <w:left w:val="nil"/>
                    <w:bottom w:val="nil"/>
                    <w:right w:val="nil"/>
                  </w:tcBorders>
                  <w:tcMar>
                    <w:top w:w="39" w:type="dxa"/>
                    <w:left w:w="39" w:type="dxa"/>
                    <w:bottom w:w="39" w:type="dxa"/>
                    <w:right w:w="39" w:type="dxa"/>
                  </w:tcMar>
                </w:tcPr>
                <w:p w14:paraId="25294DE2" w14:textId="77777777" w:rsidR="00D50E6A" w:rsidRDefault="00392E9E">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D50E6A" w14:paraId="47FCD8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430320D" w14:textId="77777777" w:rsidR="00D50E6A" w:rsidRDefault="00392E9E">
                  <w:pPr>
                    <w:spacing w:after="0" w:line="240" w:lineRule="auto"/>
                  </w:pPr>
                  <w:r>
                    <w:rPr>
                      <w:rFonts w:ascii="Calibri" w:eastAsia="Calibri" w:hAnsi="Calibri"/>
                      <w:color w:val="000000"/>
                    </w:rPr>
                    <w:t>2024-25 Care Finder</w:t>
                  </w:r>
                </w:p>
              </w:tc>
            </w:tr>
            <w:tr w:rsidR="00D50E6A" w14:paraId="10F81A71" w14:textId="77777777">
              <w:trPr>
                <w:trHeight w:val="262"/>
              </w:trPr>
              <w:tc>
                <w:tcPr>
                  <w:tcW w:w="10714" w:type="dxa"/>
                  <w:tcBorders>
                    <w:top w:val="nil"/>
                    <w:left w:val="nil"/>
                    <w:bottom w:val="nil"/>
                    <w:right w:val="nil"/>
                  </w:tcBorders>
                  <w:tcMar>
                    <w:top w:w="39" w:type="dxa"/>
                    <w:left w:w="39" w:type="dxa"/>
                    <w:bottom w:w="39" w:type="dxa"/>
                    <w:right w:w="39" w:type="dxa"/>
                  </w:tcMar>
                </w:tcPr>
                <w:p w14:paraId="49F9D89F" w14:textId="77777777" w:rsidR="00D50E6A" w:rsidRDefault="00392E9E">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D50E6A" w14:paraId="3D5723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1B09E4" w14:textId="77777777" w:rsidR="00D50E6A" w:rsidRDefault="00392E9E">
                  <w:pPr>
                    <w:spacing w:after="0" w:line="240" w:lineRule="auto"/>
                  </w:pPr>
                  <w:r>
                    <w:rPr>
                      <w:rFonts w:ascii="Calibri" w:eastAsia="Calibri" w:hAnsi="Calibri"/>
                      <w:color w:val="000000"/>
                    </w:rPr>
                    <w:t>Existing</w:t>
                  </w:r>
                </w:p>
              </w:tc>
            </w:tr>
            <w:tr w:rsidR="00D50E6A" w14:paraId="66AE9D7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2E99965" w14:textId="77777777" w:rsidR="00D50E6A" w:rsidRDefault="00D50E6A">
                  <w:pPr>
                    <w:spacing w:after="0" w:line="240" w:lineRule="auto"/>
                  </w:pPr>
                </w:p>
              </w:tc>
            </w:tr>
            <w:tr w:rsidR="00D50E6A" w14:paraId="1089FD46" w14:textId="77777777">
              <w:trPr>
                <w:trHeight w:val="282"/>
              </w:trPr>
              <w:tc>
                <w:tcPr>
                  <w:tcW w:w="10714" w:type="dxa"/>
                  <w:tcBorders>
                    <w:top w:val="nil"/>
                    <w:left w:val="nil"/>
                    <w:bottom w:val="nil"/>
                    <w:right w:val="nil"/>
                  </w:tcBorders>
                  <w:tcMar>
                    <w:top w:w="39" w:type="dxa"/>
                    <w:left w:w="39" w:type="dxa"/>
                    <w:bottom w:w="39" w:type="dxa"/>
                    <w:right w:w="39" w:type="dxa"/>
                  </w:tcMar>
                </w:tcPr>
                <w:p w14:paraId="53DAEB84" w14:textId="77777777" w:rsidR="00D50E6A" w:rsidRDefault="00D50E6A">
                  <w:pPr>
                    <w:spacing w:after="0" w:line="240" w:lineRule="auto"/>
                  </w:pPr>
                </w:p>
              </w:tc>
            </w:tr>
            <w:tr w:rsidR="00D50E6A" w14:paraId="328F119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4FE77C5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8C62380" w14:textId="77777777" w:rsidR="00D50E6A" w:rsidRDefault="00392E9E">
                        <w:pPr>
                          <w:spacing w:after="0" w:line="240" w:lineRule="auto"/>
                        </w:pPr>
                        <w:r>
                          <w:rPr>
                            <w:noProof/>
                          </w:rPr>
                          <w:drawing>
                            <wp:inline distT="0" distB="0" distL="0" distR="0" wp14:anchorId="095F5506" wp14:editId="294D7CAE">
                              <wp:extent cx="615003" cy="384377"/>
                              <wp:effectExtent l="0" t="0" r="0" b="0"/>
                              <wp:docPr id="22" name="img5.png"/>
                              <wp:cNvGraphicFramePr/>
                              <a:graphic xmlns:a="http://schemas.openxmlformats.org/drawingml/2006/main">
                                <a:graphicData uri="http://schemas.openxmlformats.org/drawingml/2006/picture">
                                  <pic:pic xmlns:pic="http://schemas.openxmlformats.org/drawingml/2006/picture">
                                    <pic:nvPicPr>
                                      <pic:cNvPr id="2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044C9A67" w14:textId="77777777" w:rsidR="00D50E6A" w:rsidRDefault="00D50E6A">
                        <w:pPr>
                          <w:pStyle w:val="EmptyCellLayoutStyle"/>
                          <w:spacing w:after="0" w:line="240" w:lineRule="auto"/>
                        </w:pPr>
                      </w:p>
                    </w:tc>
                    <w:tc>
                      <w:tcPr>
                        <w:tcW w:w="4725" w:type="dxa"/>
                      </w:tcPr>
                      <w:p w14:paraId="09CC1E0A" w14:textId="77777777" w:rsidR="00D50E6A" w:rsidRDefault="00D50E6A">
                        <w:pPr>
                          <w:pStyle w:val="EmptyCellLayoutStyle"/>
                          <w:spacing w:after="0" w:line="240" w:lineRule="auto"/>
                        </w:pPr>
                      </w:p>
                    </w:tc>
                    <w:tc>
                      <w:tcPr>
                        <w:tcW w:w="4804" w:type="dxa"/>
                      </w:tcPr>
                      <w:p w14:paraId="76A91715" w14:textId="77777777" w:rsidR="00D50E6A" w:rsidRDefault="00D50E6A">
                        <w:pPr>
                          <w:pStyle w:val="EmptyCellLayoutStyle"/>
                          <w:spacing w:after="0" w:line="240" w:lineRule="auto"/>
                        </w:pPr>
                      </w:p>
                    </w:tc>
                  </w:tr>
                  <w:tr w:rsidR="00D50E6A" w14:paraId="542B7154" w14:textId="77777777">
                    <w:trPr>
                      <w:trHeight w:val="601"/>
                    </w:trPr>
                    <w:tc>
                      <w:tcPr>
                        <w:tcW w:w="1095" w:type="dxa"/>
                        <w:vMerge/>
                      </w:tcPr>
                      <w:p w14:paraId="7E99C4E2" w14:textId="77777777" w:rsidR="00D50E6A" w:rsidRDefault="00D50E6A">
                        <w:pPr>
                          <w:pStyle w:val="EmptyCellLayoutStyle"/>
                          <w:spacing w:after="0" w:line="240" w:lineRule="auto"/>
                        </w:pPr>
                      </w:p>
                    </w:tc>
                    <w:tc>
                      <w:tcPr>
                        <w:tcW w:w="90" w:type="dxa"/>
                      </w:tcPr>
                      <w:p w14:paraId="6C23038A"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73E9C57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64BC5A3" w14:textId="77777777" w:rsidR="00D50E6A" w:rsidRDefault="00392E9E">
                              <w:pPr>
                                <w:spacing w:after="0" w:line="240" w:lineRule="auto"/>
                              </w:pPr>
                              <w:r>
                                <w:rPr>
                                  <w:rFonts w:ascii="Calibri" w:eastAsia="Calibri" w:hAnsi="Calibri"/>
                                  <w:b/>
                                  <w:color w:val="000000"/>
                                  <w:sz w:val="24"/>
                                </w:rPr>
                                <w:t>Activity Priorities and Description</w:t>
                              </w:r>
                            </w:p>
                          </w:tc>
                        </w:tr>
                      </w:tbl>
                      <w:p w14:paraId="6A4982D4" w14:textId="77777777" w:rsidR="00D50E6A" w:rsidRDefault="00D50E6A">
                        <w:pPr>
                          <w:spacing w:after="0" w:line="240" w:lineRule="auto"/>
                        </w:pPr>
                      </w:p>
                    </w:tc>
                    <w:tc>
                      <w:tcPr>
                        <w:tcW w:w="4804" w:type="dxa"/>
                      </w:tcPr>
                      <w:p w14:paraId="212CF122" w14:textId="77777777" w:rsidR="00D50E6A" w:rsidRDefault="00D50E6A">
                        <w:pPr>
                          <w:pStyle w:val="EmptyCellLayoutStyle"/>
                          <w:spacing w:after="0" w:line="240" w:lineRule="auto"/>
                        </w:pPr>
                      </w:p>
                    </w:tc>
                  </w:tr>
                </w:tbl>
                <w:p w14:paraId="21A78466" w14:textId="77777777" w:rsidR="00D50E6A" w:rsidRDefault="00D50E6A">
                  <w:pPr>
                    <w:spacing w:after="0" w:line="240" w:lineRule="auto"/>
                  </w:pPr>
                </w:p>
              </w:tc>
            </w:tr>
            <w:tr w:rsidR="00D50E6A" w14:paraId="24683971" w14:textId="77777777">
              <w:trPr>
                <w:trHeight w:val="282"/>
              </w:trPr>
              <w:tc>
                <w:tcPr>
                  <w:tcW w:w="10714" w:type="dxa"/>
                  <w:tcBorders>
                    <w:top w:val="nil"/>
                    <w:left w:val="nil"/>
                    <w:bottom w:val="nil"/>
                    <w:right w:val="nil"/>
                  </w:tcBorders>
                  <w:tcMar>
                    <w:top w:w="39" w:type="dxa"/>
                    <w:left w:w="39" w:type="dxa"/>
                    <w:bottom w:w="39" w:type="dxa"/>
                    <w:right w:w="39" w:type="dxa"/>
                  </w:tcMar>
                </w:tcPr>
                <w:p w14:paraId="35A20A0C" w14:textId="77777777" w:rsidR="00D50E6A" w:rsidRDefault="00D50E6A">
                  <w:pPr>
                    <w:spacing w:after="0" w:line="240" w:lineRule="auto"/>
                  </w:pPr>
                </w:p>
              </w:tc>
            </w:tr>
            <w:tr w:rsidR="00D50E6A" w14:paraId="69E06774" w14:textId="77777777">
              <w:trPr>
                <w:trHeight w:val="262"/>
              </w:trPr>
              <w:tc>
                <w:tcPr>
                  <w:tcW w:w="10714" w:type="dxa"/>
                  <w:tcBorders>
                    <w:top w:val="nil"/>
                    <w:left w:val="nil"/>
                    <w:bottom w:val="nil"/>
                    <w:right w:val="nil"/>
                  </w:tcBorders>
                  <w:tcMar>
                    <w:top w:w="39" w:type="dxa"/>
                    <w:left w:w="39" w:type="dxa"/>
                    <w:bottom w:w="39" w:type="dxa"/>
                    <w:right w:w="39" w:type="dxa"/>
                  </w:tcMar>
                </w:tcPr>
                <w:p w14:paraId="4D7057AD" w14:textId="77777777" w:rsidR="00D50E6A" w:rsidRDefault="00392E9E">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1C9E09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EDC4A6" w14:textId="77777777" w:rsidR="00D50E6A" w:rsidRDefault="00392E9E">
                  <w:pPr>
                    <w:spacing w:after="0" w:line="240" w:lineRule="auto"/>
                  </w:pPr>
                  <w:r>
                    <w:rPr>
                      <w:rFonts w:ascii="Calibri" w:eastAsia="Calibri" w:hAnsi="Calibri"/>
                      <w:color w:val="000000"/>
                    </w:rPr>
                    <w:t>Aged Care</w:t>
                  </w:r>
                </w:p>
              </w:tc>
            </w:tr>
            <w:tr w:rsidR="00D50E6A" w14:paraId="6432A6CC" w14:textId="77777777">
              <w:trPr>
                <w:trHeight w:val="282"/>
              </w:trPr>
              <w:tc>
                <w:tcPr>
                  <w:tcW w:w="10714" w:type="dxa"/>
                  <w:tcBorders>
                    <w:top w:val="nil"/>
                    <w:left w:val="nil"/>
                    <w:bottom w:val="nil"/>
                    <w:right w:val="nil"/>
                  </w:tcBorders>
                  <w:tcMar>
                    <w:top w:w="39" w:type="dxa"/>
                    <w:left w:w="39" w:type="dxa"/>
                    <w:bottom w:w="39" w:type="dxa"/>
                    <w:right w:w="39" w:type="dxa"/>
                  </w:tcMar>
                </w:tcPr>
                <w:p w14:paraId="75E4C3A6" w14:textId="77777777" w:rsidR="00D50E6A" w:rsidRDefault="00392E9E">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D50E6A" w14:paraId="57C95E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635C4BE" w14:textId="77777777" w:rsidR="00D50E6A" w:rsidRDefault="00D50E6A">
                  <w:pPr>
                    <w:spacing w:after="0" w:line="240" w:lineRule="auto"/>
                  </w:pPr>
                </w:p>
              </w:tc>
            </w:tr>
            <w:tr w:rsidR="00D50E6A" w14:paraId="70B5D28B" w14:textId="77777777">
              <w:trPr>
                <w:trHeight w:val="262"/>
              </w:trPr>
              <w:tc>
                <w:tcPr>
                  <w:tcW w:w="10714" w:type="dxa"/>
                  <w:tcBorders>
                    <w:top w:val="nil"/>
                    <w:left w:val="nil"/>
                    <w:bottom w:val="nil"/>
                    <w:right w:val="nil"/>
                  </w:tcBorders>
                  <w:tcMar>
                    <w:top w:w="39" w:type="dxa"/>
                    <w:left w:w="39" w:type="dxa"/>
                    <w:bottom w:w="39" w:type="dxa"/>
                    <w:right w:w="39" w:type="dxa"/>
                  </w:tcMar>
                </w:tcPr>
                <w:p w14:paraId="633483EC" w14:textId="77777777" w:rsidR="00D50E6A" w:rsidRDefault="00392E9E">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615731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5B0839" w14:textId="77777777" w:rsidR="00D50E6A" w:rsidRDefault="00392E9E">
                  <w:pPr>
                    <w:spacing w:after="0" w:line="240" w:lineRule="auto"/>
                  </w:pPr>
                  <w:r>
                    <w:rPr>
                      <w:rFonts w:ascii="Calibri" w:eastAsia="Calibri" w:hAnsi="Calibri"/>
                      <w:color w:val="000000"/>
                    </w:rPr>
                    <w:t>The aim of this activity is to establish and maintain a care finder network in the NBM region through supporting the transition of ACH providers and commissioning of additional care finders to undertake the following:</w:t>
                  </w:r>
                  <w:r>
                    <w:rPr>
                      <w:rFonts w:ascii="Calibri" w:eastAsia="Calibri" w:hAnsi="Calibri"/>
                      <w:color w:val="000000"/>
                    </w:rPr>
                    <w:br/>
                    <w:t>o provide specialist and intensive assistance to help people in the care finder</w:t>
                  </w:r>
                  <w:r>
                    <w:rPr>
                      <w:rFonts w:ascii="Calibri" w:eastAsia="Calibri" w:hAnsi="Calibri"/>
                      <w:color w:val="000000"/>
                    </w:rPr>
                    <w:br/>
                    <w:t>target population to understand and access aged care and connect with other</w:t>
                  </w:r>
                  <w:r>
                    <w:rPr>
                      <w:rFonts w:ascii="Calibri" w:eastAsia="Calibri" w:hAnsi="Calibri"/>
                      <w:color w:val="000000"/>
                    </w:rPr>
                    <w:br/>
                    <w:t>relevant supports in the community</w:t>
                  </w:r>
                  <w:r>
                    <w:rPr>
                      <w:rFonts w:ascii="Calibri" w:eastAsia="Calibri" w:hAnsi="Calibri"/>
                      <w:color w:val="000000"/>
                    </w:rPr>
                    <w:br/>
                    <w:t>o address the specific local needs of their region in relation to care finder</w:t>
                  </w:r>
                  <w:r>
                    <w:rPr>
                      <w:rFonts w:ascii="Calibri" w:eastAsia="Calibri" w:hAnsi="Calibri"/>
                      <w:color w:val="000000"/>
                    </w:rPr>
                    <w:br/>
                    <w:t>support</w:t>
                  </w:r>
                  <w:r>
                    <w:rPr>
                      <w:rFonts w:ascii="Calibri" w:eastAsia="Calibri" w:hAnsi="Calibri"/>
                      <w:color w:val="000000"/>
                    </w:rPr>
                    <w:br/>
                    <w:t>o support to build their knowledge and skills</w:t>
                  </w:r>
                  <w:r>
                    <w:rPr>
                      <w:rFonts w:ascii="Calibri" w:eastAsia="Calibri" w:hAnsi="Calibri"/>
                      <w:color w:val="000000"/>
                    </w:rPr>
                    <w:br/>
                    <w:t>o integrate care finders into part of the local aged care system</w:t>
                  </w:r>
                  <w:r>
                    <w:rPr>
                      <w:rFonts w:ascii="Calibri" w:eastAsia="Calibri" w:hAnsi="Calibri"/>
                      <w:color w:val="000000"/>
                    </w:rPr>
                    <w:br/>
                    <w:t>o collects data and information to support an evaluation of the care finder program</w:t>
                  </w:r>
                  <w:r>
                    <w:rPr>
                      <w:rFonts w:ascii="Calibri" w:eastAsia="Calibri" w:hAnsi="Calibri"/>
                      <w:color w:val="000000"/>
                    </w:rPr>
                    <w:br/>
                    <w:t>• support and promote continuous improv</w:t>
                  </w:r>
                  <w:r>
                    <w:rPr>
                      <w:rFonts w:ascii="Calibri" w:eastAsia="Calibri" w:hAnsi="Calibri"/>
                      <w:color w:val="000000"/>
                    </w:rPr>
                    <w:t>ement of the care finder program</w:t>
                  </w:r>
                  <w:r>
                    <w:rPr>
                      <w:rFonts w:ascii="Calibri" w:eastAsia="Calibri" w:hAnsi="Calibri"/>
                      <w:color w:val="000000"/>
                    </w:rPr>
                    <w:br/>
                    <w:t>• support improved integration between the health, aged care and other systems at the</w:t>
                  </w:r>
                  <w:r>
                    <w:rPr>
                      <w:rFonts w:ascii="Calibri" w:eastAsia="Calibri" w:hAnsi="Calibri"/>
                      <w:color w:val="000000"/>
                    </w:rPr>
                    <w:br/>
                    <w:t>local level within the context of the care finder program.</w:t>
                  </w:r>
                </w:p>
              </w:tc>
            </w:tr>
            <w:tr w:rsidR="00D50E6A" w14:paraId="7C521A27" w14:textId="77777777">
              <w:trPr>
                <w:trHeight w:val="262"/>
              </w:trPr>
              <w:tc>
                <w:tcPr>
                  <w:tcW w:w="10714" w:type="dxa"/>
                  <w:tcBorders>
                    <w:top w:val="nil"/>
                    <w:left w:val="nil"/>
                    <w:bottom w:val="nil"/>
                    <w:right w:val="nil"/>
                  </w:tcBorders>
                  <w:tcMar>
                    <w:top w:w="39" w:type="dxa"/>
                    <w:left w:w="39" w:type="dxa"/>
                    <w:bottom w:w="39" w:type="dxa"/>
                    <w:right w:w="39" w:type="dxa"/>
                  </w:tcMar>
                </w:tcPr>
                <w:p w14:paraId="69159716" w14:textId="77777777" w:rsidR="00D50E6A" w:rsidRDefault="00392E9E">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5DB7442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4C25156" w14:textId="77777777" w:rsidR="00D50E6A" w:rsidRDefault="00392E9E">
                  <w:pPr>
                    <w:spacing w:after="0" w:line="240" w:lineRule="auto"/>
                  </w:pPr>
                  <w:r>
                    <w:rPr>
                      <w:rFonts w:ascii="Calibri" w:eastAsia="Calibri" w:hAnsi="Calibri"/>
                      <w:color w:val="000000"/>
                    </w:rPr>
                    <w:t xml:space="preserve">A needs assessment has been undertaken to inform the mix and focus for care finders in the NBM region.  The needs assessment demonstrated the importance for care finders to be physically located within each of the four LGAs in the NBM region.  Care </w:t>
                  </w:r>
                  <w:r>
                    <w:rPr>
                      <w:rFonts w:ascii="Calibri" w:eastAsia="Calibri" w:hAnsi="Calibri"/>
                      <w:color w:val="000000"/>
                    </w:rPr>
                    <w:lastRenderedPageBreak/>
                    <w:t>finders are commissioned in each LGA, two of the providers were ACH providers and expanded their service as care finders and another provider is delivering only as a care finder service without the transition.   There are 7 Care Finders in the region with the program commissioned to three organisations.  The commissioned organisations undertake their own intake of care finder clients. All providers participate in bi-monthly community of practice meetings facilitated by the NBMPHN and undertake all mandatory</w:t>
                  </w:r>
                  <w:r>
                    <w:rPr>
                      <w:rFonts w:ascii="Calibri" w:eastAsia="Calibri" w:hAnsi="Calibri"/>
                      <w:color w:val="000000"/>
                    </w:rPr>
                    <w:t xml:space="preserve"> and required training with additional identified training will be delivered through workshops as part of the community of practice process.</w:t>
                  </w:r>
                  <w:r>
                    <w:rPr>
                      <w:rFonts w:ascii="Calibri" w:eastAsia="Calibri" w:hAnsi="Calibri"/>
                      <w:color w:val="000000"/>
                    </w:rPr>
                    <w:br/>
                    <w:t>The NBMPHN works closely with the care finder organisations to integrate the care finder program into the aged care system which includes regular meetings with ACAT, LHD, aged care providers and other welfare and community providers in the region.  This is achieved through leveraging existing relationships and engagement with relevant networks and inter-agencies raisin</w:t>
                  </w:r>
                  <w:r>
                    <w:rPr>
                      <w:rFonts w:ascii="Calibri" w:eastAsia="Calibri" w:hAnsi="Calibri"/>
                      <w:color w:val="000000"/>
                    </w:rPr>
                    <w:t>g awareness of the care finder program and role.  Care finder referral pathways will be developed and published within HealthPathways, accessible through our My Health Connector website (https://myhealthconnector.com.au), consistent messaging and promotion across the region and engagement of key stakeholders in local government, health including primary health care providers, non-government organisations and other stakeholders engaged with the target population groups.</w:t>
                  </w:r>
                </w:p>
              </w:tc>
            </w:tr>
            <w:tr w:rsidR="00D50E6A" w14:paraId="5B1BEA2F" w14:textId="77777777">
              <w:trPr>
                <w:trHeight w:val="527"/>
              </w:trPr>
              <w:tc>
                <w:tcPr>
                  <w:tcW w:w="10714" w:type="dxa"/>
                  <w:tcBorders>
                    <w:top w:val="nil"/>
                    <w:left w:val="nil"/>
                    <w:bottom w:val="nil"/>
                    <w:right w:val="nil"/>
                  </w:tcBorders>
                  <w:tcMar>
                    <w:top w:w="39" w:type="dxa"/>
                    <w:left w:w="39" w:type="dxa"/>
                    <w:bottom w:w="39" w:type="dxa"/>
                    <w:right w:w="39" w:type="dxa"/>
                  </w:tcMar>
                </w:tcPr>
                <w:p w14:paraId="5ABE8C5E" w14:textId="77777777" w:rsidR="00D50E6A" w:rsidRDefault="00392E9E">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D50E6A" w14:paraId="1FDD3175" w14:textId="77777777">
              <w:trPr>
                <w:trHeight w:val="262"/>
              </w:trPr>
              <w:tc>
                <w:tcPr>
                  <w:tcW w:w="10714" w:type="dxa"/>
                  <w:tcBorders>
                    <w:top w:val="nil"/>
                    <w:left w:val="nil"/>
                    <w:bottom w:val="nil"/>
                    <w:right w:val="nil"/>
                  </w:tcBorders>
                  <w:tcMar>
                    <w:top w:w="39" w:type="dxa"/>
                    <w:left w:w="39" w:type="dxa"/>
                    <w:bottom w:w="39" w:type="dxa"/>
                    <w:right w:w="39" w:type="dxa"/>
                  </w:tcMar>
                </w:tcPr>
                <w:p w14:paraId="58F3E676" w14:textId="77777777" w:rsidR="00D50E6A" w:rsidRDefault="00392E9E">
                  <w:pPr>
                    <w:spacing w:after="0" w:line="240" w:lineRule="auto"/>
                  </w:pPr>
                  <w:r>
                    <w:rPr>
                      <w:rFonts w:ascii="Calibri" w:eastAsia="Calibri" w:hAnsi="Calibri"/>
                      <w:b/>
                      <w:color w:val="000000"/>
                    </w:rPr>
                    <w:t>Needs Assessment</w:t>
                  </w:r>
                </w:p>
              </w:tc>
            </w:tr>
            <w:tr w:rsidR="00D50E6A" w14:paraId="566BAC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3BF2143" w14:textId="77777777" w:rsidR="00D50E6A" w:rsidRDefault="00392E9E">
                  <w:pPr>
                    <w:spacing w:after="0" w:line="240" w:lineRule="auto"/>
                  </w:pPr>
                  <w:r>
                    <w:rPr>
                      <w:rFonts w:ascii="Calibri" w:eastAsia="Calibri" w:hAnsi="Calibri"/>
                      <w:color w:val="000000"/>
                    </w:rPr>
                    <w:t>Needs Assessment 2021/22 - 2023/24</w:t>
                  </w:r>
                </w:p>
              </w:tc>
            </w:tr>
            <w:tr w:rsidR="00D50E6A" w14:paraId="7F630232" w14:textId="77777777">
              <w:trPr>
                <w:trHeight w:val="277"/>
              </w:trPr>
              <w:tc>
                <w:tcPr>
                  <w:tcW w:w="10714" w:type="dxa"/>
                  <w:tcBorders>
                    <w:top w:val="nil"/>
                    <w:left w:val="nil"/>
                    <w:bottom w:val="nil"/>
                    <w:right w:val="nil"/>
                  </w:tcBorders>
                  <w:tcMar>
                    <w:top w:w="39" w:type="dxa"/>
                    <w:left w:w="39" w:type="dxa"/>
                    <w:bottom w:w="39" w:type="dxa"/>
                    <w:right w:w="39" w:type="dxa"/>
                  </w:tcMar>
                </w:tcPr>
                <w:p w14:paraId="7BD6ED85" w14:textId="77777777" w:rsidR="00D50E6A" w:rsidRDefault="00392E9E">
                  <w:pPr>
                    <w:spacing w:after="0" w:line="240" w:lineRule="auto"/>
                  </w:pPr>
                  <w:r>
                    <w:rPr>
                      <w:rFonts w:ascii="Calibri" w:eastAsia="Calibri" w:hAnsi="Calibri"/>
                      <w:b/>
                      <w:color w:val="000000"/>
                    </w:rPr>
                    <w:t>Priorities</w:t>
                  </w:r>
                </w:p>
              </w:tc>
            </w:tr>
            <w:tr w:rsidR="00D50E6A" w14:paraId="2F5C5E58"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D50E6A" w14:paraId="6CEFBF66"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D50E6A" w14:paraId="3573EAAC"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458342C" w14:textId="77777777" w:rsidR="00D50E6A" w:rsidRDefault="00392E9E">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16D64724" w14:textId="77777777" w:rsidR="00D50E6A" w:rsidRDefault="00392E9E">
                              <w:pPr>
                                <w:spacing w:after="0" w:line="240" w:lineRule="auto"/>
                              </w:pPr>
                              <w:r>
                                <w:rPr>
                                  <w:rFonts w:ascii="Calibri" w:eastAsia="Calibri" w:hAnsi="Calibri"/>
                                  <w:b/>
                                  <w:color w:val="000000"/>
                                </w:rPr>
                                <w:t>Page reference</w:t>
                              </w:r>
                            </w:p>
                          </w:tc>
                        </w:tr>
                        <w:tr w:rsidR="00D50E6A" w14:paraId="5A9360A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AFEA3F9" w14:textId="77777777" w:rsidR="00D50E6A" w:rsidRDefault="00392E9E">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E558FA" w14:textId="77777777" w:rsidR="00D50E6A" w:rsidRDefault="00392E9E">
                              <w:pPr>
                                <w:spacing w:after="0" w:line="240" w:lineRule="auto"/>
                              </w:pPr>
                              <w:r>
                                <w:rPr>
                                  <w:rFonts w:ascii="Calibri" w:eastAsia="Calibri" w:hAnsi="Calibri"/>
                                  <w:color w:val="000000"/>
                                </w:rPr>
                                <w:t>302</w:t>
                              </w:r>
                            </w:p>
                          </w:tc>
                        </w:tr>
                        <w:tr w:rsidR="00D50E6A" w14:paraId="1A80EFC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2EF23AE" w14:textId="4376BECE" w:rsidR="00D50E6A" w:rsidRDefault="00392E9E">
                              <w:pPr>
                                <w:spacing w:after="0" w:line="240" w:lineRule="auto"/>
                              </w:pPr>
                              <w:r>
                                <w:rPr>
                                  <w:rFonts w:ascii="Calibri" w:eastAsia="Calibri" w:hAnsi="Calibri"/>
                                  <w:color w:val="000000"/>
                                </w:rPr>
                                <w:t>Workforce Capacity Including Skills and Training – identified need for basic mental health training for mainstream services, including Centrelink, Housing, Police, employers, and community organisation</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B38BB95" w14:textId="77777777" w:rsidR="00D50E6A" w:rsidRDefault="00392E9E">
                              <w:pPr>
                                <w:spacing w:after="0" w:line="240" w:lineRule="auto"/>
                              </w:pPr>
                              <w:r>
                                <w:rPr>
                                  <w:rFonts w:ascii="Calibri" w:eastAsia="Calibri" w:hAnsi="Calibri"/>
                                  <w:color w:val="000000"/>
                                </w:rPr>
                                <w:t>285</w:t>
                              </w:r>
                            </w:p>
                          </w:tc>
                        </w:tr>
                        <w:tr w:rsidR="00D50E6A" w14:paraId="74FBA22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F7BD5BF" w14:textId="77777777" w:rsidR="00D50E6A" w:rsidRDefault="00392E9E">
                              <w:pPr>
                                <w:spacing w:after="0" w:line="240" w:lineRule="auto"/>
                              </w:pPr>
                              <w:r>
                                <w:rPr>
                                  <w:rFonts w:ascii="Calibri" w:eastAsia="Calibri" w:hAnsi="Calibri"/>
                                  <w:color w:val="000000"/>
                                </w:rPr>
                                <w:t>Maintain and promote utilisation of a health needs prioritisation framework incorporating social disadvantage and equity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CC3F786" w14:textId="77777777" w:rsidR="00D50E6A" w:rsidRDefault="00392E9E">
                              <w:pPr>
                                <w:spacing w:after="0" w:line="240" w:lineRule="auto"/>
                              </w:pPr>
                              <w:r>
                                <w:rPr>
                                  <w:rFonts w:ascii="Calibri" w:eastAsia="Calibri" w:hAnsi="Calibri"/>
                                  <w:color w:val="000000"/>
                                </w:rPr>
                                <w:t>264</w:t>
                              </w:r>
                            </w:p>
                          </w:tc>
                        </w:tr>
                      </w:tbl>
                      <w:p w14:paraId="748971A9" w14:textId="77777777" w:rsidR="00D50E6A" w:rsidRDefault="00D50E6A">
                        <w:pPr>
                          <w:spacing w:after="0" w:line="240" w:lineRule="auto"/>
                        </w:pPr>
                      </w:p>
                    </w:tc>
                    <w:tc>
                      <w:tcPr>
                        <w:tcW w:w="1768" w:type="dxa"/>
                      </w:tcPr>
                      <w:p w14:paraId="57DA4E03" w14:textId="77777777" w:rsidR="00D50E6A" w:rsidRDefault="00D50E6A">
                        <w:pPr>
                          <w:pStyle w:val="EmptyCellLayoutStyle"/>
                          <w:spacing w:after="0" w:line="240" w:lineRule="auto"/>
                        </w:pPr>
                      </w:p>
                    </w:tc>
                  </w:tr>
                </w:tbl>
                <w:p w14:paraId="448EA4FD" w14:textId="77777777" w:rsidR="00D50E6A" w:rsidRDefault="00D50E6A">
                  <w:pPr>
                    <w:spacing w:after="0" w:line="240" w:lineRule="auto"/>
                  </w:pPr>
                </w:p>
              </w:tc>
            </w:tr>
            <w:tr w:rsidR="00D50E6A" w14:paraId="5292990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59C270C" w14:textId="77777777" w:rsidR="00D50E6A" w:rsidRDefault="00D50E6A">
                  <w:pPr>
                    <w:spacing w:after="0" w:line="240" w:lineRule="auto"/>
                  </w:pPr>
                </w:p>
              </w:tc>
            </w:tr>
            <w:tr w:rsidR="00D50E6A" w14:paraId="11503AEC" w14:textId="77777777">
              <w:trPr>
                <w:trHeight w:val="282"/>
              </w:trPr>
              <w:tc>
                <w:tcPr>
                  <w:tcW w:w="10714" w:type="dxa"/>
                  <w:tcBorders>
                    <w:top w:val="nil"/>
                    <w:left w:val="nil"/>
                    <w:bottom w:val="nil"/>
                    <w:right w:val="nil"/>
                  </w:tcBorders>
                  <w:tcMar>
                    <w:top w:w="39" w:type="dxa"/>
                    <w:left w:w="39" w:type="dxa"/>
                    <w:bottom w:w="39" w:type="dxa"/>
                    <w:right w:w="39" w:type="dxa"/>
                  </w:tcMar>
                </w:tcPr>
                <w:p w14:paraId="5D048431" w14:textId="77777777" w:rsidR="00D50E6A" w:rsidRDefault="00D50E6A">
                  <w:pPr>
                    <w:spacing w:after="0" w:line="240" w:lineRule="auto"/>
                  </w:pPr>
                </w:p>
              </w:tc>
            </w:tr>
            <w:tr w:rsidR="00D50E6A" w14:paraId="307266F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4B1D774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DF13185" w14:textId="77777777" w:rsidR="00D50E6A" w:rsidRDefault="00392E9E">
                        <w:pPr>
                          <w:spacing w:after="0" w:line="240" w:lineRule="auto"/>
                        </w:pPr>
                        <w:r>
                          <w:rPr>
                            <w:noProof/>
                          </w:rPr>
                          <w:drawing>
                            <wp:inline distT="0" distB="0" distL="0" distR="0" wp14:anchorId="1CB4ED37" wp14:editId="63FD0DD3">
                              <wp:extent cx="615003" cy="384377"/>
                              <wp:effectExtent l="0" t="0" r="0" b="0"/>
                              <wp:docPr id="24" name="img6.png"/>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3905A797" w14:textId="77777777" w:rsidR="00D50E6A" w:rsidRDefault="00D50E6A">
                        <w:pPr>
                          <w:pStyle w:val="EmptyCellLayoutStyle"/>
                          <w:spacing w:after="0" w:line="240" w:lineRule="auto"/>
                        </w:pPr>
                      </w:p>
                    </w:tc>
                    <w:tc>
                      <w:tcPr>
                        <w:tcW w:w="4725" w:type="dxa"/>
                      </w:tcPr>
                      <w:p w14:paraId="28FB1164" w14:textId="77777777" w:rsidR="00D50E6A" w:rsidRDefault="00D50E6A">
                        <w:pPr>
                          <w:pStyle w:val="EmptyCellLayoutStyle"/>
                          <w:spacing w:after="0" w:line="240" w:lineRule="auto"/>
                        </w:pPr>
                      </w:p>
                    </w:tc>
                    <w:tc>
                      <w:tcPr>
                        <w:tcW w:w="4804" w:type="dxa"/>
                      </w:tcPr>
                      <w:p w14:paraId="42D6F262" w14:textId="77777777" w:rsidR="00D50E6A" w:rsidRDefault="00D50E6A">
                        <w:pPr>
                          <w:pStyle w:val="EmptyCellLayoutStyle"/>
                          <w:spacing w:after="0" w:line="240" w:lineRule="auto"/>
                        </w:pPr>
                      </w:p>
                    </w:tc>
                  </w:tr>
                  <w:tr w:rsidR="00D50E6A" w14:paraId="5F99F7C1" w14:textId="77777777">
                    <w:trPr>
                      <w:trHeight w:val="601"/>
                    </w:trPr>
                    <w:tc>
                      <w:tcPr>
                        <w:tcW w:w="1095" w:type="dxa"/>
                        <w:vMerge/>
                      </w:tcPr>
                      <w:p w14:paraId="44752121" w14:textId="77777777" w:rsidR="00D50E6A" w:rsidRDefault="00D50E6A">
                        <w:pPr>
                          <w:pStyle w:val="EmptyCellLayoutStyle"/>
                          <w:spacing w:after="0" w:line="240" w:lineRule="auto"/>
                        </w:pPr>
                      </w:p>
                    </w:tc>
                    <w:tc>
                      <w:tcPr>
                        <w:tcW w:w="90" w:type="dxa"/>
                      </w:tcPr>
                      <w:p w14:paraId="5C84B605"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5D7CECC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A47BF25" w14:textId="77777777" w:rsidR="00D50E6A" w:rsidRDefault="00392E9E">
                              <w:pPr>
                                <w:spacing w:after="0" w:line="240" w:lineRule="auto"/>
                              </w:pPr>
                              <w:r>
                                <w:rPr>
                                  <w:rFonts w:ascii="Calibri" w:eastAsia="Calibri" w:hAnsi="Calibri"/>
                                  <w:b/>
                                  <w:color w:val="000000"/>
                                  <w:sz w:val="24"/>
                                </w:rPr>
                                <w:t>Activity Demographics</w:t>
                              </w:r>
                            </w:p>
                          </w:tc>
                        </w:tr>
                      </w:tbl>
                      <w:p w14:paraId="1C9424D9" w14:textId="77777777" w:rsidR="00D50E6A" w:rsidRDefault="00D50E6A">
                        <w:pPr>
                          <w:spacing w:after="0" w:line="240" w:lineRule="auto"/>
                        </w:pPr>
                      </w:p>
                    </w:tc>
                    <w:tc>
                      <w:tcPr>
                        <w:tcW w:w="4804" w:type="dxa"/>
                      </w:tcPr>
                      <w:p w14:paraId="7A566628" w14:textId="77777777" w:rsidR="00D50E6A" w:rsidRDefault="00D50E6A">
                        <w:pPr>
                          <w:pStyle w:val="EmptyCellLayoutStyle"/>
                          <w:spacing w:after="0" w:line="240" w:lineRule="auto"/>
                        </w:pPr>
                      </w:p>
                    </w:tc>
                  </w:tr>
                </w:tbl>
                <w:p w14:paraId="30C27E42" w14:textId="77777777" w:rsidR="00D50E6A" w:rsidRDefault="00D50E6A">
                  <w:pPr>
                    <w:spacing w:after="0" w:line="240" w:lineRule="auto"/>
                  </w:pPr>
                </w:p>
              </w:tc>
            </w:tr>
            <w:tr w:rsidR="00D50E6A" w14:paraId="01191912" w14:textId="77777777">
              <w:trPr>
                <w:trHeight w:val="282"/>
              </w:trPr>
              <w:tc>
                <w:tcPr>
                  <w:tcW w:w="10714" w:type="dxa"/>
                  <w:tcBorders>
                    <w:top w:val="nil"/>
                    <w:left w:val="nil"/>
                    <w:bottom w:val="nil"/>
                    <w:right w:val="nil"/>
                  </w:tcBorders>
                  <w:tcMar>
                    <w:top w:w="39" w:type="dxa"/>
                    <w:left w:w="39" w:type="dxa"/>
                    <w:bottom w:w="39" w:type="dxa"/>
                    <w:right w:w="39" w:type="dxa"/>
                  </w:tcMar>
                </w:tcPr>
                <w:p w14:paraId="2FE50C64" w14:textId="77777777" w:rsidR="00D50E6A" w:rsidRDefault="00D50E6A">
                  <w:pPr>
                    <w:spacing w:after="0" w:line="240" w:lineRule="auto"/>
                  </w:pPr>
                </w:p>
              </w:tc>
            </w:tr>
            <w:tr w:rsidR="00D50E6A" w14:paraId="43971E44" w14:textId="77777777">
              <w:trPr>
                <w:trHeight w:val="262"/>
              </w:trPr>
              <w:tc>
                <w:tcPr>
                  <w:tcW w:w="10714" w:type="dxa"/>
                  <w:tcBorders>
                    <w:top w:val="nil"/>
                    <w:left w:val="nil"/>
                    <w:bottom w:val="nil"/>
                    <w:right w:val="nil"/>
                  </w:tcBorders>
                  <w:tcMar>
                    <w:top w:w="39" w:type="dxa"/>
                    <w:left w:w="39" w:type="dxa"/>
                    <w:bottom w:w="39" w:type="dxa"/>
                    <w:right w:w="39" w:type="dxa"/>
                  </w:tcMar>
                </w:tcPr>
                <w:p w14:paraId="3AE3789E" w14:textId="77777777" w:rsidR="00D50E6A" w:rsidRDefault="00392E9E">
                  <w:pPr>
                    <w:spacing w:after="0" w:line="240" w:lineRule="auto"/>
                  </w:pPr>
                  <w:r>
                    <w:rPr>
                      <w:rFonts w:ascii="Calibri" w:eastAsia="Calibri" w:hAnsi="Calibri"/>
                      <w:b/>
                      <w:color w:val="000000"/>
                    </w:rPr>
                    <w:t xml:space="preserve">Target Population Cohort </w:t>
                  </w:r>
                </w:p>
              </w:tc>
            </w:tr>
            <w:tr w:rsidR="00D50E6A" w14:paraId="613388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70E5FB" w14:textId="77777777" w:rsidR="00D50E6A" w:rsidRDefault="00392E9E">
                  <w:pPr>
                    <w:spacing w:after="0" w:line="240" w:lineRule="auto"/>
                  </w:pPr>
                  <w:r>
                    <w:rPr>
                      <w:rFonts w:ascii="Calibri" w:eastAsia="Calibri" w:hAnsi="Calibri"/>
                      <w:color w:val="000000"/>
                    </w:rPr>
                    <w:t>The care finder target population is people who are eligible for aged care services in NBM region and have one or more reasons for requiring intensive support to:</w:t>
                  </w:r>
                  <w:r>
                    <w:rPr>
                      <w:rFonts w:ascii="Calibri" w:eastAsia="Calibri" w:hAnsi="Calibri"/>
                      <w:color w:val="000000"/>
                    </w:rPr>
                    <w:br/>
                    <w:t>• interact with My Aged Care (either through the website, contact centre or face-to-face</w:t>
                  </w:r>
                  <w:r>
                    <w:rPr>
                      <w:rFonts w:ascii="Calibri" w:eastAsia="Calibri" w:hAnsi="Calibri"/>
                      <w:color w:val="000000"/>
                    </w:rPr>
                    <w:br/>
                    <w:t>in Services Australia service centres) and access aged care services and/or</w:t>
                  </w:r>
                  <w:r>
                    <w:rPr>
                      <w:rFonts w:ascii="Calibri" w:eastAsia="Calibri" w:hAnsi="Calibri"/>
                      <w:color w:val="000000"/>
                    </w:rPr>
                    <w:br/>
                    <w:t>• access other relevant supports in the community.</w:t>
                  </w:r>
                  <w:r>
                    <w:rPr>
                      <w:rFonts w:ascii="Calibri" w:eastAsia="Calibri" w:hAnsi="Calibri"/>
                      <w:color w:val="000000"/>
                    </w:rPr>
                    <w:br/>
                    <w:t>Reasons for requiring intensive support may include:</w:t>
                  </w:r>
                  <w:r>
                    <w:rPr>
                      <w:rFonts w:ascii="Calibri" w:eastAsia="Calibri" w:hAnsi="Calibri"/>
                      <w:color w:val="000000"/>
                    </w:rPr>
                    <w:br/>
                    <w:t>• isolation or no support person (e.g. carer, family or representative) who they are</w:t>
                  </w:r>
                  <w:r>
                    <w:rPr>
                      <w:rFonts w:ascii="Calibri" w:eastAsia="Calibri" w:hAnsi="Calibri"/>
                      <w:color w:val="000000"/>
                    </w:rPr>
                    <w:br/>
                    <w:t>comfortable to act on their behalf and/or who is willing and able to support them to</w:t>
                  </w:r>
                  <w:r>
                    <w:rPr>
                      <w:rFonts w:ascii="Calibri" w:eastAsia="Calibri" w:hAnsi="Calibri"/>
                      <w:color w:val="000000"/>
                    </w:rPr>
                    <w:br/>
                    <w:t>access aged care services via My Aged Care</w:t>
                  </w:r>
                  <w:r>
                    <w:rPr>
                      <w:rFonts w:ascii="Calibri" w:eastAsia="Calibri" w:hAnsi="Calibri"/>
                      <w:color w:val="000000"/>
                    </w:rPr>
                    <w:br/>
                    <w:t>• communication barriers, inc</w:t>
                  </w:r>
                  <w:r>
                    <w:rPr>
                      <w:rFonts w:ascii="Calibri" w:eastAsia="Calibri" w:hAnsi="Calibri"/>
                      <w:color w:val="000000"/>
                    </w:rPr>
                    <w:t>luding limited literacy skills</w:t>
                  </w:r>
                  <w:r>
                    <w:rPr>
                      <w:rFonts w:ascii="Calibri" w:eastAsia="Calibri" w:hAnsi="Calibri"/>
                      <w:color w:val="000000"/>
                    </w:rPr>
                    <w:br/>
                    <w:t>• difficulty processing information to make decisions</w:t>
                  </w:r>
                  <w:r>
                    <w:rPr>
                      <w:rFonts w:ascii="Calibri" w:eastAsia="Calibri" w:hAnsi="Calibri"/>
                      <w:color w:val="000000"/>
                    </w:rPr>
                    <w:br/>
                    <w:t>• resistance to engage with aged care for any reason and their safety is at immediate</w:t>
                  </w:r>
                  <w:r>
                    <w:rPr>
                      <w:rFonts w:ascii="Calibri" w:eastAsia="Calibri" w:hAnsi="Calibri"/>
                      <w:color w:val="000000"/>
                    </w:rPr>
                    <w:br/>
                    <w:t>risk or they may end up in a crisis situation within (approximately) the next year</w:t>
                  </w:r>
                  <w:r>
                    <w:rPr>
                      <w:rFonts w:ascii="Calibri" w:eastAsia="Calibri" w:hAnsi="Calibri"/>
                      <w:color w:val="000000"/>
                    </w:rPr>
                    <w:br/>
                    <w:t>• past experiences that mean they are hesitant to engage with aged care, institutions or</w:t>
                  </w:r>
                  <w:r>
                    <w:rPr>
                      <w:rFonts w:ascii="Calibri" w:eastAsia="Calibri" w:hAnsi="Calibri"/>
                      <w:color w:val="000000"/>
                    </w:rPr>
                    <w:br/>
                    <w:t>government.</w:t>
                  </w:r>
                </w:p>
              </w:tc>
            </w:tr>
            <w:tr w:rsidR="00D50E6A" w14:paraId="7CD759B9" w14:textId="77777777">
              <w:trPr>
                <w:trHeight w:val="282"/>
              </w:trPr>
              <w:tc>
                <w:tcPr>
                  <w:tcW w:w="10714" w:type="dxa"/>
                  <w:tcBorders>
                    <w:top w:val="nil"/>
                    <w:left w:val="nil"/>
                    <w:bottom w:val="nil"/>
                    <w:right w:val="nil"/>
                  </w:tcBorders>
                  <w:tcMar>
                    <w:top w:w="39" w:type="dxa"/>
                    <w:left w:w="39" w:type="dxa"/>
                    <w:bottom w:w="39" w:type="dxa"/>
                    <w:right w:w="39" w:type="dxa"/>
                  </w:tcMar>
                </w:tcPr>
                <w:p w14:paraId="1104B66E" w14:textId="77777777" w:rsidR="00D50E6A" w:rsidRDefault="00392E9E">
                  <w:pPr>
                    <w:spacing w:after="0" w:line="240" w:lineRule="auto"/>
                  </w:pPr>
                  <w:r>
                    <w:rPr>
                      <w:rFonts w:ascii="Calibri" w:eastAsia="Calibri" w:hAnsi="Calibri"/>
                      <w:b/>
                      <w:color w:val="000000"/>
                    </w:rPr>
                    <w:lastRenderedPageBreak/>
                    <w:t xml:space="preserve">In Scope AOD Treatment Type </w:t>
                  </w:r>
                  <w:r>
                    <w:rPr>
                      <w:rFonts w:ascii="Calibri" w:eastAsia="Calibri" w:hAnsi="Calibri"/>
                      <w:b/>
                      <w:color w:val="FF0000"/>
                    </w:rPr>
                    <w:t>*</w:t>
                  </w:r>
                </w:p>
              </w:tc>
            </w:tr>
            <w:tr w:rsidR="00D50E6A" w14:paraId="6AB7E0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C99FE26" w14:textId="77777777" w:rsidR="00D50E6A" w:rsidRDefault="00D50E6A">
                  <w:pPr>
                    <w:spacing w:after="0" w:line="240" w:lineRule="auto"/>
                  </w:pPr>
                </w:p>
              </w:tc>
            </w:tr>
            <w:tr w:rsidR="00D50E6A" w14:paraId="2DDC434E" w14:textId="77777777">
              <w:trPr>
                <w:trHeight w:val="262"/>
              </w:trPr>
              <w:tc>
                <w:tcPr>
                  <w:tcW w:w="10714" w:type="dxa"/>
                  <w:tcBorders>
                    <w:top w:val="nil"/>
                    <w:left w:val="nil"/>
                    <w:bottom w:val="nil"/>
                    <w:right w:val="nil"/>
                  </w:tcBorders>
                  <w:tcMar>
                    <w:top w:w="39" w:type="dxa"/>
                    <w:left w:w="39" w:type="dxa"/>
                    <w:bottom w:w="39" w:type="dxa"/>
                    <w:right w:w="39" w:type="dxa"/>
                  </w:tcMar>
                </w:tcPr>
                <w:p w14:paraId="2B1A5FDC" w14:textId="77777777" w:rsidR="00D50E6A" w:rsidRDefault="00392E9E">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D50E6A" w14:paraId="30CDB0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0ECCA4" w14:textId="77777777" w:rsidR="00D50E6A" w:rsidRDefault="00392E9E">
                  <w:pPr>
                    <w:spacing w:after="0" w:line="240" w:lineRule="auto"/>
                  </w:pPr>
                  <w:r>
                    <w:rPr>
                      <w:rFonts w:ascii="Calibri" w:eastAsia="Calibri" w:hAnsi="Calibri"/>
                      <w:color w:val="000000"/>
                    </w:rPr>
                    <w:t>No</w:t>
                  </w:r>
                </w:p>
              </w:tc>
            </w:tr>
            <w:tr w:rsidR="00D50E6A" w14:paraId="70CBF1EB" w14:textId="77777777">
              <w:trPr>
                <w:trHeight w:val="282"/>
              </w:trPr>
              <w:tc>
                <w:tcPr>
                  <w:tcW w:w="10714" w:type="dxa"/>
                  <w:tcBorders>
                    <w:top w:val="nil"/>
                    <w:left w:val="nil"/>
                    <w:bottom w:val="nil"/>
                    <w:right w:val="nil"/>
                  </w:tcBorders>
                  <w:tcMar>
                    <w:top w:w="39" w:type="dxa"/>
                    <w:left w:w="39" w:type="dxa"/>
                    <w:bottom w:w="39" w:type="dxa"/>
                    <w:right w:w="39" w:type="dxa"/>
                  </w:tcMar>
                </w:tcPr>
                <w:p w14:paraId="5DF73C2A" w14:textId="77777777" w:rsidR="00D50E6A" w:rsidRDefault="00392E9E">
                  <w:pPr>
                    <w:spacing w:after="0" w:line="240" w:lineRule="auto"/>
                  </w:pPr>
                  <w:r>
                    <w:rPr>
                      <w:rFonts w:ascii="Calibri" w:eastAsia="Calibri" w:hAnsi="Calibri"/>
                      <w:b/>
                      <w:color w:val="000000"/>
                    </w:rPr>
                    <w:t xml:space="preserve">Indigenous Specific Comments </w:t>
                  </w:r>
                </w:p>
              </w:tc>
            </w:tr>
            <w:tr w:rsidR="00D50E6A" w14:paraId="12A1DB6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0CBC54" w14:textId="77777777" w:rsidR="00D50E6A" w:rsidRDefault="00D50E6A">
                  <w:pPr>
                    <w:spacing w:after="0" w:line="240" w:lineRule="auto"/>
                  </w:pPr>
                </w:p>
              </w:tc>
            </w:tr>
            <w:tr w:rsidR="00D50E6A" w14:paraId="03A4DE10" w14:textId="77777777">
              <w:trPr>
                <w:trHeight w:val="282"/>
              </w:trPr>
              <w:tc>
                <w:tcPr>
                  <w:tcW w:w="10714" w:type="dxa"/>
                  <w:tcBorders>
                    <w:top w:val="nil"/>
                    <w:left w:val="nil"/>
                    <w:bottom w:val="nil"/>
                    <w:right w:val="nil"/>
                  </w:tcBorders>
                  <w:tcMar>
                    <w:top w:w="39" w:type="dxa"/>
                    <w:left w:w="39" w:type="dxa"/>
                    <w:bottom w:w="39" w:type="dxa"/>
                    <w:right w:w="39" w:type="dxa"/>
                  </w:tcMar>
                </w:tcPr>
                <w:p w14:paraId="6669CB30" w14:textId="77777777" w:rsidR="00D50E6A" w:rsidRDefault="00392E9E">
                  <w:pPr>
                    <w:spacing w:after="0" w:line="240" w:lineRule="auto"/>
                  </w:pPr>
                  <w:r>
                    <w:rPr>
                      <w:rFonts w:ascii="Calibri" w:eastAsia="Calibri" w:hAnsi="Calibri"/>
                      <w:b/>
                      <w:color w:val="000000"/>
                      <w:sz w:val="24"/>
                    </w:rPr>
                    <w:t xml:space="preserve">Coverage </w:t>
                  </w:r>
                </w:p>
              </w:tc>
            </w:tr>
            <w:tr w:rsidR="00D50E6A" w14:paraId="6223FCC1" w14:textId="77777777">
              <w:trPr>
                <w:trHeight w:val="262"/>
              </w:trPr>
              <w:tc>
                <w:tcPr>
                  <w:tcW w:w="10714" w:type="dxa"/>
                  <w:tcBorders>
                    <w:top w:val="nil"/>
                    <w:left w:val="nil"/>
                    <w:bottom w:val="nil"/>
                    <w:right w:val="nil"/>
                  </w:tcBorders>
                  <w:tcMar>
                    <w:top w:w="39" w:type="dxa"/>
                    <w:left w:w="39" w:type="dxa"/>
                    <w:bottom w:w="39" w:type="dxa"/>
                    <w:right w:w="39" w:type="dxa"/>
                  </w:tcMar>
                </w:tcPr>
                <w:p w14:paraId="66E7B552" w14:textId="77777777" w:rsidR="00D50E6A" w:rsidRDefault="00392E9E">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D50E6A" w14:paraId="517E1D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A45C85" w14:textId="77777777" w:rsidR="00D50E6A" w:rsidRDefault="00392E9E">
                  <w:pPr>
                    <w:spacing w:after="0" w:line="240" w:lineRule="auto"/>
                  </w:pPr>
                  <w:r>
                    <w:rPr>
                      <w:rFonts w:ascii="Calibri" w:eastAsia="Calibri" w:hAnsi="Calibri"/>
                      <w:color w:val="000000"/>
                    </w:rPr>
                    <w:t>Yes</w:t>
                  </w:r>
                </w:p>
              </w:tc>
            </w:tr>
            <w:tr w:rsidR="00D50E6A" w14:paraId="038DA1F6" w14:textId="77777777">
              <w:trPr>
                <w:trHeight w:val="282"/>
              </w:trPr>
              <w:tc>
                <w:tcPr>
                  <w:tcW w:w="10714" w:type="dxa"/>
                  <w:tcBorders>
                    <w:top w:val="nil"/>
                    <w:left w:val="nil"/>
                    <w:bottom w:val="nil"/>
                    <w:right w:val="nil"/>
                  </w:tcBorders>
                  <w:tcMar>
                    <w:top w:w="39" w:type="dxa"/>
                    <w:left w:w="39" w:type="dxa"/>
                    <w:bottom w:w="39" w:type="dxa"/>
                    <w:right w:w="39" w:type="dxa"/>
                  </w:tcMar>
                </w:tcPr>
                <w:p w14:paraId="6E2E5C08" w14:textId="77777777" w:rsidR="00D50E6A" w:rsidRDefault="00D50E6A">
                  <w:pPr>
                    <w:spacing w:after="0" w:line="240" w:lineRule="auto"/>
                  </w:pPr>
                </w:p>
              </w:tc>
            </w:tr>
            <w:tr w:rsidR="00D50E6A" w14:paraId="4ED8BD93" w14:textId="77777777">
              <w:tc>
                <w:tcPr>
                  <w:tcW w:w="10714" w:type="dxa"/>
                  <w:tcBorders>
                    <w:top w:val="nil"/>
                    <w:left w:val="nil"/>
                    <w:bottom w:val="nil"/>
                    <w:right w:val="nil"/>
                  </w:tcBorders>
                  <w:tcMar>
                    <w:top w:w="0" w:type="dxa"/>
                    <w:left w:w="0" w:type="dxa"/>
                    <w:bottom w:w="0" w:type="dxa"/>
                    <w:right w:w="0" w:type="dxa"/>
                  </w:tcMar>
                </w:tcPr>
                <w:p w14:paraId="6B8B0200" w14:textId="77777777" w:rsidR="00D50E6A" w:rsidRDefault="00D50E6A">
                  <w:pPr>
                    <w:spacing w:after="0" w:line="240" w:lineRule="auto"/>
                  </w:pPr>
                </w:p>
              </w:tc>
            </w:tr>
            <w:tr w:rsidR="00D50E6A" w14:paraId="12A3C0C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BED88BE" w14:textId="77777777" w:rsidR="00D50E6A" w:rsidRDefault="00D50E6A">
                  <w:pPr>
                    <w:spacing w:after="0" w:line="240" w:lineRule="auto"/>
                  </w:pPr>
                </w:p>
              </w:tc>
            </w:tr>
            <w:tr w:rsidR="00D50E6A" w14:paraId="1CFADA80" w14:textId="77777777">
              <w:trPr>
                <w:trHeight w:val="282"/>
              </w:trPr>
              <w:tc>
                <w:tcPr>
                  <w:tcW w:w="10714" w:type="dxa"/>
                  <w:tcBorders>
                    <w:top w:val="nil"/>
                    <w:left w:val="nil"/>
                    <w:bottom w:val="nil"/>
                    <w:right w:val="nil"/>
                  </w:tcBorders>
                  <w:tcMar>
                    <w:top w:w="39" w:type="dxa"/>
                    <w:left w:w="39" w:type="dxa"/>
                    <w:bottom w:w="39" w:type="dxa"/>
                    <w:right w:w="39" w:type="dxa"/>
                  </w:tcMar>
                </w:tcPr>
                <w:p w14:paraId="2F2797E4" w14:textId="77777777" w:rsidR="00D50E6A" w:rsidRDefault="00D50E6A">
                  <w:pPr>
                    <w:spacing w:after="0" w:line="240" w:lineRule="auto"/>
                  </w:pPr>
                </w:p>
              </w:tc>
            </w:tr>
            <w:tr w:rsidR="00D50E6A" w14:paraId="3FA60B0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5B8891C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E9D1DB7" w14:textId="77777777" w:rsidR="00D50E6A" w:rsidRDefault="00392E9E">
                        <w:pPr>
                          <w:spacing w:after="0" w:line="240" w:lineRule="auto"/>
                        </w:pPr>
                        <w:r>
                          <w:rPr>
                            <w:noProof/>
                          </w:rPr>
                          <w:drawing>
                            <wp:inline distT="0" distB="0" distL="0" distR="0" wp14:anchorId="7E08565A" wp14:editId="20E5C0D2">
                              <wp:extent cx="615003" cy="384377"/>
                              <wp:effectExtent l="0" t="0" r="0" b="0"/>
                              <wp:docPr id="26" name="img7.png"/>
                              <wp:cNvGraphicFramePr/>
                              <a:graphic xmlns:a="http://schemas.openxmlformats.org/drawingml/2006/main">
                                <a:graphicData uri="http://schemas.openxmlformats.org/drawingml/2006/picture">
                                  <pic:pic xmlns:pic="http://schemas.openxmlformats.org/drawingml/2006/picture">
                                    <pic:nvPicPr>
                                      <pic:cNvPr id="2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4C89DEAE" w14:textId="77777777" w:rsidR="00D50E6A" w:rsidRDefault="00D50E6A">
                        <w:pPr>
                          <w:pStyle w:val="EmptyCellLayoutStyle"/>
                          <w:spacing w:after="0" w:line="240" w:lineRule="auto"/>
                        </w:pPr>
                      </w:p>
                    </w:tc>
                    <w:tc>
                      <w:tcPr>
                        <w:tcW w:w="4725" w:type="dxa"/>
                      </w:tcPr>
                      <w:p w14:paraId="603093F3" w14:textId="77777777" w:rsidR="00D50E6A" w:rsidRDefault="00D50E6A">
                        <w:pPr>
                          <w:pStyle w:val="EmptyCellLayoutStyle"/>
                          <w:spacing w:after="0" w:line="240" w:lineRule="auto"/>
                        </w:pPr>
                      </w:p>
                    </w:tc>
                    <w:tc>
                      <w:tcPr>
                        <w:tcW w:w="4804" w:type="dxa"/>
                      </w:tcPr>
                      <w:p w14:paraId="42A8A9D8" w14:textId="77777777" w:rsidR="00D50E6A" w:rsidRDefault="00D50E6A">
                        <w:pPr>
                          <w:pStyle w:val="EmptyCellLayoutStyle"/>
                          <w:spacing w:after="0" w:line="240" w:lineRule="auto"/>
                        </w:pPr>
                      </w:p>
                    </w:tc>
                  </w:tr>
                  <w:tr w:rsidR="00D50E6A" w14:paraId="2BC26FBB" w14:textId="77777777">
                    <w:trPr>
                      <w:trHeight w:val="601"/>
                    </w:trPr>
                    <w:tc>
                      <w:tcPr>
                        <w:tcW w:w="1095" w:type="dxa"/>
                        <w:vMerge/>
                      </w:tcPr>
                      <w:p w14:paraId="214D054A" w14:textId="77777777" w:rsidR="00D50E6A" w:rsidRDefault="00D50E6A">
                        <w:pPr>
                          <w:pStyle w:val="EmptyCellLayoutStyle"/>
                          <w:spacing w:after="0" w:line="240" w:lineRule="auto"/>
                        </w:pPr>
                      </w:p>
                    </w:tc>
                    <w:tc>
                      <w:tcPr>
                        <w:tcW w:w="90" w:type="dxa"/>
                      </w:tcPr>
                      <w:p w14:paraId="22D0AFBE"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0EC5F65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3AF2C6EB" w14:textId="77777777" w:rsidR="00D50E6A" w:rsidRDefault="00392E9E">
                              <w:pPr>
                                <w:spacing w:after="0" w:line="240" w:lineRule="auto"/>
                              </w:pPr>
                              <w:r>
                                <w:rPr>
                                  <w:rFonts w:ascii="Calibri" w:eastAsia="Calibri" w:hAnsi="Calibri"/>
                                  <w:b/>
                                  <w:color w:val="000000"/>
                                  <w:sz w:val="24"/>
                                </w:rPr>
                                <w:t>Activity Consultation and Collaboration</w:t>
                              </w:r>
                            </w:p>
                          </w:tc>
                        </w:tr>
                      </w:tbl>
                      <w:p w14:paraId="5B895B8C" w14:textId="77777777" w:rsidR="00D50E6A" w:rsidRDefault="00D50E6A">
                        <w:pPr>
                          <w:spacing w:after="0" w:line="240" w:lineRule="auto"/>
                        </w:pPr>
                      </w:p>
                    </w:tc>
                    <w:tc>
                      <w:tcPr>
                        <w:tcW w:w="4804" w:type="dxa"/>
                      </w:tcPr>
                      <w:p w14:paraId="3F89FD2D" w14:textId="77777777" w:rsidR="00D50E6A" w:rsidRDefault="00D50E6A">
                        <w:pPr>
                          <w:pStyle w:val="EmptyCellLayoutStyle"/>
                          <w:spacing w:after="0" w:line="240" w:lineRule="auto"/>
                        </w:pPr>
                      </w:p>
                    </w:tc>
                  </w:tr>
                </w:tbl>
                <w:p w14:paraId="5D451E3E" w14:textId="77777777" w:rsidR="00D50E6A" w:rsidRDefault="00D50E6A">
                  <w:pPr>
                    <w:spacing w:after="0" w:line="240" w:lineRule="auto"/>
                  </w:pPr>
                </w:p>
              </w:tc>
            </w:tr>
            <w:tr w:rsidR="00D50E6A" w14:paraId="51B611E9" w14:textId="77777777">
              <w:trPr>
                <w:trHeight w:val="282"/>
              </w:trPr>
              <w:tc>
                <w:tcPr>
                  <w:tcW w:w="10714" w:type="dxa"/>
                  <w:tcBorders>
                    <w:top w:val="nil"/>
                    <w:left w:val="nil"/>
                    <w:bottom w:val="nil"/>
                    <w:right w:val="nil"/>
                  </w:tcBorders>
                  <w:tcMar>
                    <w:top w:w="39" w:type="dxa"/>
                    <w:left w:w="39" w:type="dxa"/>
                    <w:bottom w:w="39" w:type="dxa"/>
                    <w:right w:w="39" w:type="dxa"/>
                  </w:tcMar>
                </w:tcPr>
                <w:p w14:paraId="6002424B" w14:textId="77777777" w:rsidR="00D50E6A" w:rsidRDefault="00D50E6A">
                  <w:pPr>
                    <w:spacing w:after="0" w:line="240" w:lineRule="auto"/>
                  </w:pPr>
                </w:p>
              </w:tc>
            </w:tr>
            <w:tr w:rsidR="00D50E6A" w14:paraId="52D5C1F2" w14:textId="77777777">
              <w:trPr>
                <w:trHeight w:val="262"/>
              </w:trPr>
              <w:tc>
                <w:tcPr>
                  <w:tcW w:w="10714" w:type="dxa"/>
                  <w:tcBorders>
                    <w:top w:val="nil"/>
                    <w:left w:val="nil"/>
                    <w:bottom w:val="nil"/>
                    <w:right w:val="nil"/>
                  </w:tcBorders>
                  <w:tcMar>
                    <w:top w:w="39" w:type="dxa"/>
                    <w:left w:w="39" w:type="dxa"/>
                    <w:bottom w:w="39" w:type="dxa"/>
                    <w:right w:w="39" w:type="dxa"/>
                  </w:tcMar>
                </w:tcPr>
                <w:p w14:paraId="50D9E93E" w14:textId="77777777" w:rsidR="00D50E6A" w:rsidRDefault="00392E9E">
                  <w:pPr>
                    <w:spacing w:after="0" w:line="240" w:lineRule="auto"/>
                  </w:pPr>
                  <w:r>
                    <w:rPr>
                      <w:rFonts w:ascii="Calibri" w:eastAsia="Calibri" w:hAnsi="Calibri"/>
                      <w:b/>
                      <w:color w:val="000000"/>
                    </w:rPr>
                    <w:t xml:space="preserve">Consultation </w:t>
                  </w:r>
                </w:p>
              </w:tc>
            </w:tr>
            <w:tr w:rsidR="00D50E6A" w14:paraId="1D815C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7E3342" w14:textId="26DBCE51" w:rsidR="00D50E6A" w:rsidRDefault="00392E9E">
                  <w:pPr>
                    <w:spacing w:after="0" w:line="240" w:lineRule="auto"/>
                  </w:pPr>
                  <w:r>
                    <w:rPr>
                      <w:rFonts w:ascii="Calibri" w:eastAsia="Calibri" w:hAnsi="Calibri"/>
                      <w:color w:val="000000"/>
                    </w:rPr>
                    <w:t>As part of the needs assessment stakeholders were engaged and consulted to identify the key target population groups in the NBM region, these stakeholders included: Local Government, Women’s</w:t>
                  </w:r>
                  <w:r>
                    <w:rPr>
                      <w:rFonts w:ascii="Calibri" w:eastAsia="Calibri" w:hAnsi="Calibri"/>
                      <w:color w:val="000000"/>
                    </w:rPr>
                    <w:t xml:space="preserve"> Health Centre, NSW Police, Aged and Community Care providers, ACH providers, housing providers, disability providers, Local Health District, Community Health Centres, community service organisations and primary health care providers.</w:t>
                  </w:r>
                </w:p>
              </w:tc>
            </w:tr>
            <w:tr w:rsidR="00D50E6A" w14:paraId="46D494D6" w14:textId="77777777">
              <w:trPr>
                <w:trHeight w:val="262"/>
              </w:trPr>
              <w:tc>
                <w:tcPr>
                  <w:tcW w:w="10714" w:type="dxa"/>
                  <w:tcBorders>
                    <w:top w:val="nil"/>
                    <w:left w:val="nil"/>
                    <w:bottom w:val="nil"/>
                    <w:right w:val="nil"/>
                  </w:tcBorders>
                  <w:tcMar>
                    <w:top w:w="39" w:type="dxa"/>
                    <w:left w:w="39" w:type="dxa"/>
                    <w:bottom w:w="39" w:type="dxa"/>
                    <w:right w:w="39" w:type="dxa"/>
                  </w:tcMar>
                </w:tcPr>
                <w:p w14:paraId="06CECE7F" w14:textId="77777777" w:rsidR="00D50E6A" w:rsidRDefault="00392E9E">
                  <w:pPr>
                    <w:spacing w:after="0" w:line="240" w:lineRule="auto"/>
                  </w:pPr>
                  <w:r>
                    <w:rPr>
                      <w:rFonts w:ascii="Calibri" w:eastAsia="Calibri" w:hAnsi="Calibri"/>
                      <w:b/>
                      <w:color w:val="000000"/>
                    </w:rPr>
                    <w:t xml:space="preserve">Collaboration </w:t>
                  </w:r>
                </w:p>
              </w:tc>
            </w:tr>
            <w:tr w:rsidR="00D50E6A" w14:paraId="1D3293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45EA025" w14:textId="77777777" w:rsidR="00D50E6A" w:rsidRDefault="00392E9E">
                  <w:pPr>
                    <w:spacing w:after="0" w:line="240" w:lineRule="auto"/>
                  </w:pPr>
                  <w:r>
                    <w:rPr>
                      <w:rFonts w:ascii="Calibri" w:eastAsia="Calibri" w:hAnsi="Calibri"/>
                      <w:color w:val="000000"/>
                    </w:rPr>
                    <w:t>Local Health District and Hawkesbury Hospital- building awareness of the care finder program, referral and promotion of the program in the region.</w:t>
                  </w:r>
                  <w:r>
                    <w:rPr>
                      <w:rFonts w:ascii="Calibri" w:eastAsia="Calibri" w:hAnsi="Calibri"/>
                      <w:color w:val="000000"/>
                    </w:rPr>
                    <w:br/>
                    <w:t>Local Government- facilitation of the interagency meetings and engagement to ensure that care finder is integrated in the aged care system.</w:t>
                  </w:r>
                  <w:r>
                    <w:rPr>
                      <w:rFonts w:ascii="Calibri" w:eastAsia="Calibri" w:hAnsi="Calibri"/>
                      <w:color w:val="000000"/>
                    </w:rPr>
                    <w:br/>
                    <w:t xml:space="preserve">Primary health care providers including pharmacy, general practice, allied health and aged care providers - referral, implementation and embedding into the health system through access to </w:t>
                  </w:r>
                  <w:proofErr w:type="spellStart"/>
                  <w:r>
                    <w:rPr>
                      <w:rFonts w:ascii="Calibri" w:eastAsia="Calibri" w:hAnsi="Calibri"/>
                      <w:color w:val="000000"/>
                    </w:rPr>
                    <w:t>healthpathways</w:t>
                  </w:r>
                  <w:proofErr w:type="spellEnd"/>
                  <w:r>
                    <w:rPr>
                      <w:rFonts w:ascii="Calibri" w:eastAsia="Calibri" w:hAnsi="Calibri"/>
                      <w:color w:val="000000"/>
                    </w:rPr>
                    <w:t>.</w:t>
                  </w:r>
                </w:p>
              </w:tc>
            </w:tr>
            <w:tr w:rsidR="00D50E6A" w14:paraId="519987B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84F3463" w14:textId="77777777" w:rsidR="00D50E6A" w:rsidRDefault="00D50E6A">
                  <w:pPr>
                    <w:spacing w:after="0" w:line="240" w:lineRule="auto"/>
                  </w:pPr>
                </w:p>
              </w:tc>
            </w:tr>
            <w:tr w:rsidR="00D50E6A" w14:paraId="3BF21738" w14:textId="77777777">
              <w:trPr>
                <w:trHeight w:val="282"/>
              </w:trPr>
              <w:tc>
                <w:tcPr>
                  <w:tcW w:w="10714" w:type="dxa"/>
                  <w:tcBorders>
                    <w:top w:val="nil"/>
                    <w:left w:val="nil"/>
                    <w:bottom w:val="nil"/>
                    <w:right w:val="nil"/>
                  </w:tcBorders>
                  <w:tcMar>
                    <w:top w:w="39" w:type="dxa"/>
                    <w:left w:w="39" w:type="dxa"/>
                    <w:bottom w:w="39" w:type="dxa"/>
                    <w:right w:w="39" w:type="dxa"/>
                  </w:tcMar>
                </w:tcPr>
                <w:p w14:paraId="09F94C55" w14:textId="77777777" w:rsidR="00D50E6A" w:rsidRDefault="00D50E6A">
                  <w:pPr>
                    <w:spacing w:after="0" w:line="240" w:lineRule="auto"/>
                  </w:pPr>
                </w:p>
              </w:tc>
            </w:tr>
            <w:tr w:rsidR="00D50E6A" w14:paraId="1134249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204A1EB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1719DFA" w14:textId="77777777" w:rsidR="00D50E6A" w:rsidRDefault="00392E9E">
                        <w:pPr>
                          <w:spacing w:after="0" w:line="240" w:lineRule="auto"/>
                        </w:pPr>
                        <w:r>
                          <w:rPr>
                            <w:noProof/>
                          </w:rPr>
                          <w:drawing>
                            <wp:inline distT="0" distB="0" distL="0" distR="0" wp14:anchorId="2922F129" wp14:editId="3C8A8690">
                              <wp:extent cx="615003" cy="384377"/>
                              <wp:effectExtent l="0" t="0" r="0" b="0"/>
                              <wp:docPr id="28" name="img8.png"/>
                              <wp:cNvGraphicFramePr/>
                              <a:graphic xmlns:a="http://schemas.openxmlformats.org/drawingml/2006/main">
                                <a:graphicData uri="http://schemas.openxmlformats.org/drawingml/2006/picture">
                                  <pic:pic xmlns:pic="http://schemas.openxmlformats.org/drawingml/2006/picture">
                                    <pic:nvPicPr>
                                      <pic:cNvPr id="2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EC66979" w14:textId="77777777" w:rsidR="00D50E6A" w:rsidRDefault="00D50E6A">
                        <w:pPr>
                          <w:pStyle w:val="EmptyCellLayoutStyle"/>
                          <w:spacing w:after="0" w:line="240" w:lineRule="auto"/>
                        </w:pPr>
                      </w:p>
                    </w:tc>
                    <w:tc>
                      <w:tcPr>
                        <w:tcW w:w="4725" w:type="dxa"/>
                      </w:tcPr>
                      <w:p w14:paraId="6CC8FEC7" w14:textId="77777777" w:rsidR="00D50E6A" w:rsidRDefault="00D50E6A">
                        <w:pPr>
                          <w:pStyle w:val="EmptyCellLayoutStyle"/>
                          <w:spacing w:after="0" w:line="240" w:lineRule="auto"/>
                        </w:pPr>
                      </w:p>
                    </w:tc>
                    <w:tc>
                      <w:tcPr>
                        <w:tcW w:w="4804" w:type="dxa"/>
                      </w:tcPr>
                      <w:p w14:paraId="75E2FE7E" w14:textId="77777777" w:rsidR="00D50E6A" w:rsidRDefault="00D50E6A">
                        <w:pPr>
                          <w:pStyle w:val="EmptyCellLayoutStyle"/>
                          <w:spacing w:after="0" w:line="240" w:lineRule="auto"/>
                        </w:pPr>
                      </w:p>
                    </w:tc>
                  </w:tr>
                  <w:tr w:rsidR="00D50E6A" w14:paraId="08D8989B" w14:textId="77777777">
                    <w:trPr>
                      <w:trHeight w:val="601"/>
                    </w:trPr>
                    <w:tc>
                      <w:tcPr>
                        <w:tcW w:w="1095" w:type="dxa"/>
                        <w:vMerge/>
                      </w:tcPr>
                      <w:p w14:paraId="5688039A" w14:textId="77777777" w:rsidR="00D50E6A" w:rsidRDefault="00D50E6A">
                        <w:pPr>
                          <w:pStyle w:val="EmptyCellLayoutStyle"/>
                          <w:spacing w:after="0" w:line="240" w:lineRule="auto"/>
                        </w:pPr>
                      </w:p>
                    </w:tc>
                    <w:tc>
                      <w:tcPr>
                        <w:tcW w:w="90" w:type="dxa"/>
                      </w:tcPr>
                      <w:p w14:paraId="3AFF1798"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0C98864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38E43A" w14:textId="77777777" w:rsidR="00D50E6A" w:rsidRDefault="00392E9E">
                              <w:pPr>
                                <w:spacing w:after="0" w:line="240" w:lineRule="auto"/>
                              </w:pPr>
                              <w:r>
                                <w:rPr>
                                  <w:rFonts w:ascii="Calibri" w:eastAsia="Calibri" w:hAnsi="Calibri"/>
                                  <w:b/>
                                  <w:color w:val="000000"/>
                                  <w:sz w:val="24"/>
                                </w:rPr>
                                <w:t>Activity Milestone Details/Duration</w:t>
                              </w:r>
                            </w:p>
                          </w:tc>
                        </w:tr>
                      </w:tbl>
                      <w:p w14:paraId="5262FE6B" w14:textId="77777777" w:rsidR="00D50E6A" w:rsidRDefault="00D50E6A">
                        <w:pPr>
                          <w:spacing w:after="0" w:line="240" w:lineRule="auto"/>
                        </w:pPr>
                      </w:p>
                    </w:tc>
                    <w:tc>
                      <w:tcPr>
                        <w:tcW w:w="4804" w:type="dxa"/>
                      </w:tcPr>
                      <w:p w14:paraId="3AC73F6A" w14:textId="77777777" w:rsidR="00D50E6A" w:rsidRDefault="00D50E6A">
                        <w:pPr>
                          <w:pStyle w:val="EmptyCellLayoutStyle"/>
                          <w:spacing w:after="0" w:line="240" w:lineRule="auto"/>
                        </w:pPr>
                      </w:p>
                    </w:tc>
                  </w:tr>
                </w:tbl>
                <w:p w14:paraId="786336A4" w14:textId="77777777" w:rsidR="00D50E6A" w:rsidRDefault="00D50E6A">
                  <w:pPr>
                    <w:spacing w:after="0" w:line="240" w:lineRule="auto"/>
                  </w:pPr>
                </w:p>
              </w:tc>
            </w:tr>
            <w:tr w:rsidR="00D50E6A" w14:paraId="1C625E06" w14:textId="77777777">
              <w:trPr>
                <w:trHeight w:val="282"/>
              </w:trPr>
              <w:tc>
                <w:tcPr>
                  <w:tcW w:w="10714" w:type="dxa"/>
                  <w:tcBorders>
                    <w:top w:val="nil"/>
                    <w:left w:val="nil"/>
                    <w:bottom w:val="nil"/>
                    <w:right w:val="nil"/>
                  </w:tcBorders>
                  <w:tcMar>
                    <w:top w:w="39" w:type="dxa"/>
                    <w:left w:w="39" w:type="dxa"/>
                    <w:bottom w:w="39" w:type="dxa"/>
                    <w:right w:w="39" w:type="dxa"/>
                  </w:tcMar>
                </w:tcPr>
                <w:p w14:paraId="186CAE2B" w14:textId="77777777" w:rsidR="00D50E6A" w:rsidRDefault="00D50E6A">
                  <w:pPr>
                    <w:spacing w:after="0" w:line="240" w:lineRule="auto"/>
                  </w:pPr>
                </w:p>
              </w:tc>
            </w:tr>
            <w:tr w:rsidR="00D50E6A" w14:paraId="7DB0AA3C" w14:textId="77777777">
              <w:trPr>
                <w:trHeight w:val="262"/>
              </w:trPr>
              <w:tc>
                <w:tcPr>
                  <w:tcW w:w="10714" w:type="dxa"/>
                  <w:tcBorders>
                    <w:top w:val="nil"/>
                    <w:left w:val="nil"/>
                    <w:bottom w:val="nil"/>
                    <w:right w:val="nil"/>
                  </w:tcBorders>
                  <w:tcMar>
                    <w:top w:w="39" w:type="dxa"/>
                    <w:left w:w="39" w:type="dxa"/>
                    <w:bottom w:w="39" w:type="dxa"/>
                    <w:right w:w="39" w:type="dxa"/>
                  </w:tcMar>
                </w:tcPr>
                <w:p w14:paraId="04BDBAB7" w14:textId="77777777" w:rsidR="00D50E6A" w:rsidRDefault="00392E9E">
                  <w:pPr>
                    <w:spacing w:after="0" w:line="240" w:lineRule="auto"/>
                  </w:pPr>
                  <w:r>
                    <w:rPr>
                      <w:rFonts w:ascii="Calibri" w:eastAsia="Calibri" w:hAnsi="Calibri"/>
                      <w:b/>
                      <w:color w:val="000000"/>
                    </w:rPr>
                    <w:t xml:space="preserve">Activity Start Date </w:t>
                  </w:r>
                </w:p>
              </w:tc>
            </w:tr>
            <w:tr w:rsidR="00D50E6A" w14:paraId="29688C9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D7FC2FE" w14:textId="77777777" w:rsidR="00D50E6A" w:rsidRDefault="00392E9E">
                  <w:pPr>
                    <w:spacing w:after="0" w:line="240" w:lineRule="auto"/>
                  </w:pPr>
                  <w:r>
                    <w:rPr>
                      <w:rFonts w:ascii="Calibri" w:eastAsia="Calibri" w:hAnsi="Calibri"/>
                      <w:color w:val="000000"/>
                    </w:rPr>
                    <w:t>30/06/2022</w:t>
                  </w:r>
                </w:p>
              </w:tc>
            </w:tr>
            <w:tr w:rsidR="00D50E6A" w14:paraId="49E1CD79" w14:textId="77777777">
              <w:trPr>
                <w:trHeight w:val="262"/>
              </w:trPr>
              <w:tc>
                <w:tcPr>
                  <w:tcW w:w="10714" w:type="dxa"/>
                  <w:tcBorders>
                    <w:top w:val="nil"/>
                    <w:left w:val="nil"/>
                    <w:bottom w:val="nil"/>
                    <w:right w:val="nil"/>
                  </w:tcBorders>
                  <w:tcMar>
                    <w:top w:w="39" w:type="dxa"/>
                    <w:left w:w="39" w:type="dxa"/>
                    <w:bottom w:w="39" w:type="dxa"/>
                    <w:right w:w="39" w:type="dxa"/>
                  </w:tcMar>
                </w:tcPr>
                <w:p w14:paraId="2AE5B873" w14:textId="77777777" w:rsidR="00D50E6A" w:rsidRDefault="00392E9E">
                  <w:pPr>
                    <w:spacing w:after="0" w:line="240" w:lineRule="auto"/>
                  </w:pPr>
                  <w:r>
                    <w:rPr>
                      <w:rFonts w:ascii="Calibri" w:eastAsia="Calibri" w:hAnsi="Calibri"/>
                      <w:b/>
                      <w:color w:val="000000"/>
                    </w:rPr>
                    <w:t xml:space="preserve">Activity End Date </w:t>
                  </w:r>
                </w:p>
              </w:tc>
            </w:tr>
            <w:tr w:rsidR="00D50E6A" w14:paraId="378850D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6946F8C" w14:textId="77777777" w:rsidR="00D50E6A" w:rsidRDefault="00392E9E">
                  <w:pPr>
                    <w:spacing w:after="0" w:line="240" w:lineRule="auto"/>
                  </w:pPr>
                  <w:r>
                    <w:rPr>
                      <w:rFonts w:ascii="Calibri" w:eastAsia="Calibri" w:hAnsi="Calibri"/>
                      <w:color w:val="000000"/>
                    </w:rPr>
                    <w:t>29/06/2025</w:t>
                  </w:r>
                </w:p>
              </w:tc>
            </w:tr>
            <w:tr w:rsidR="00D50E6A" w14:paraId="0F98F565" w14:textId="77777777">
              <w:trPr>
                <w:trHeight w:val="262"/>
              </w:trPr>
              <w:tc>
                <w:tcPr>
                  <w:tcW w:w="10714" w:type="dxa"/>
                  <w:tcBorders>
                    <w:top w:val="nil"/>
                    <w:left w:val="nil"/>
                    <w:bottom w:val="nil"/>
                    <w:right w:val="nil"/>
                  </w:tcBorders>
                  <w:tcMar>
                    <w:top w:w="39" w:type="dxa"/>
                    <w:left w:w="39" w:type="dxa"/>
                    <w:bottom w:w="39" w:type="dxa"/>
                    <w:right w:w="39" w:type="dxa"/>
                  </w:tcMar>
                </w:tcPr>
                <w:p w14:paraId="0391E8B4" w14:textId="77777777" w:rsidR="00D50E6A" w:rsidRDefault="00392E9E">
                  <w:pPr>
                    <w:spacing w:after="0" w:line="240" w:lineRule="auto"/>
                  </w:pPr>
                  <w:r>
                    <w:rPr>
                      <w:rFonts w:ascii="Calibri" w:eastAsia="Calibri" w:hAnsi="Calibri"/>
                      <w:b/>
                      <w:color w:val="000000"/>
                    </w:rPr>
                    <w:t>Service Delivery Start Date</w:t>
                  </w:r>
                </w:p>
              </w:tc>
            </w:tr>
            <w:tr w:rsidR="00D50E6A" w14:paraId="0D439A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0AD969" w14:textId="77777777" w:rsidR="00D50E6A" w:rsidRDefault="00392E9E">
                  <w:pPr>
                    <w:spacing w:after="0" w:line="240" w:lineRule="auto"/>
                  </w:pPr>
                  <w:r>
                    <w:rPr>
                      <w:rFonts w:ascii="Calibri" w:eastAsia="Calibri" w:hAnsi="Calibri"/>
                      <w:color w:val="000000"/>
                    </w:rPr>
                    <w:t>1 January 2023</w:t>
                  </w:r>
                </w:p>
              </w:tc>
            </w:tr>
            <w:tr w:rsidR="00D50E6A" w14:paraId="6FDF6D85" w14:textId="77777777">
              <w:trPr>
                <w:trHeight w:val="262"/>
              </w:trPr>
              <w:tc>
                <w:tcPr>
                  <w:tcW w:w="10714" w:type="dxa"/>
                  <w:tcBorders>
                    <w:top w:val="nil"/>
                    <w:left w:val="nil"/>
                    <w:bottom w:val="nil"/>
                    <w:right w:val="nil"/>
                  </w:tcBorders>
                  <w:tcMar>
                    <w:top w:w="39" w:type="dxa"/>
                    <w:left w:w="39" w:type="dxa"/>
                    <w:bottom w:w="39" w:type="dxa"/>
                    <w:right w:w="39" w:type="dxa"/>
                  </w:tcMar>
                </w:tcPr>
                <w:p w14:paraId="7587A55A" w14:textId="77777777" w:rsidR="00D50E6A" w:rsidRDefault="00392E9E">
                  <w:pPr>
                    <w:spacing w:after="0" w:line="240" w:lineRule="auto"/>
                  </w:pPr>
                  <w:r>
                    <w:rPr>
                      <w:rFonts w:ascii="Calibri" w:eastAsia="Calibri" w:hAnsi="Calibri"/>
                      <w:b/>
                      <w:color w:val="000000"/>
                    </w:rPr>
                    <w:t>Service Delivery End Date</w:t>
                  </w:r>
                </w:p>
              </w:tc>
            </w:tr>
            <w:tr w:rsidR="00D50E6A" w14:paraId="75A452D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9798305" w14:textId="77777777" w:rsidR="00D50E6A" w:rsidRDefault="00392E9E">
                  <w:pPr>
                    <w:spacing w:after="0" w:line="240" w:lineRule="auto"/>
                  </w:pPr>
                  <w:r>
                    <w:rPr>
                      <w:rFonts w:ascii="Calibri" w:eastAsia="Calibri" w:hAnsi="Calibri"/>
                      <w:color w:val="000000"/>
                    </w:rPr>
                    <w:t>30 June 2025</w:t>
                  </w:r>
                </w:p>
              </w:tc>
            </w:tr>
            <w:tr w:rsidR="00D50E6A" w14:paraId="6E6F6712" w14:textId="77777777">
              <w:trPr>
                <w:trHeight w:val="262"/>
              </w:trPr>
              <w:tc>
                <w:tcPr>
                  <w:tcW w:w="10714" w:type="dxa"/>
                  <w:tcBorders>
                    <w:top w:val="nil"/>
                    <w:left w:val="nil"/>
                    <w:bottom w:val="nil"/>
                    <w:right w:val="nil"/>
                  </w:tcBorders>
                  <w:tcMar>
                    <w:top w:w="39" w:type="dxa"/>
                    <w:left w:w="39" w:type="dxa"/>
                    <w:bottom w:w="39" w:type="dxa"/>
                    <w:right w:w="39" w:type="dxa"/>
                  </w:tcMar>
                </w:tcPr>
                <w:p w14:paraId="2463A961" w14:textId="77777777" w:rsidR="00392E9E" w:rsidRDefault="00392E9E">
                  <w:pPr>
                    <w:spacing w:after="0" w:line="240" w:lineRule="auto"/>
                    <w:rPr>
                      <w:rFonts w:ascii="Calibri" w:eastAsia="Calibri" w:hAnsi="Calibri"/>
                      <w:b/>
                      <w:color w:val="000000"/>
                    </w:rPr>
                  </w:pPr>
                </w:p>
                <w:p w14:paraId="3C0A33BB" w14:textId="5986D343" w:rsidR="00D50E6A" w:rsidRDefault="00392E9E">
                  <w:pPr>
                    <w:spacing w:after="0" w:line="240" w:lineRule="auto"/>
                  </w:pPr>
                  <w:r>
                    <w:rPr>
                      <w:rFonts w:ascii="Calibri" w:eastAsia="Calibri" w:hAnsi="Calibri"/>
                      <w:b/>
                      <w:color w:val="000000"/>
                    </w:rPr>
                    <w:lastRenderedPageBreak/>
                    <w:t>Other Relevant Milestones</w:t>
                  </w:r>
                </w:p>
              </w:tc>
            </w:tr>
            <w:tr w:rsidR="00D50E6A" w14:paraId="0F0014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2D20B16" w14:textId="77777777" w:rsidR="00D50E6A" w:rsidRDefault="00D50E6A">
                  <w:pPr>
                    <w:spacing w:after="0" w:line="240" w:lineRule="auto"/>
                  </w:pPr>
                </w:p>
              </w:tc>
            </w:tr>
            <w:tr w:rsidR="00D50E6A" w14:paraId="5E71119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0DEE06" w14:textId="77777777" w:rsidR="00D50E6A" w:rsidRDefault="00D50E6A">
                  <w:pPr>
                    <w:spacing w:after="0" w:line="240" w:lineRule="auto"/>
                  </w:pPr>
                </w:p>
              </w:tc>
            </w:tr>
            <w:tr w:rsidR="00D50E6A" w14:paraId="1EA7A0F1" w14:textId="77777777">
              <w:trPr>
                <w:trHeight w:val="282"/>
              </w:trPr>
              <w:tc>
                <w:tcPr>
                  <w:tcW w:w="10714" w:type="dxa"/>
                  <w:tcBorders>
                    <w:top w:val="nil"/>
                    <w:left w:val="nil"/>
                    <w:bottom w:val="nil"/>
                    <w:right w:val="nil"/>
                  </w:tcBorders>
                  <w:tcMar>
                    <w:top w:w="39" w:type="dxa"/>
                    <w:left w:w="39" w:type="dxa"/>
                    <w:bottom w:w="39" w:type="dxa"/>
                    <w:right w:w="39" w:type="dxa"/>
                  </w:tcMar>
                </w:tcPr>
                <w:p w14:paraId="32BD2E57" w14:textId="77777777" w:rsidR="00D50E6A" w:rsidRDefault="00D50E6A">
                  <w:pPr>
                    <w:spacing w:after="0" w:line="240" w:lineRule="auto"/>
                  </w:pPr>
                </w:p>
              </w:tc>
            </w:tr>
            <w:tr w:rsidR="00D50E6A" w14:paraId="44763BD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58A2DE4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FD5EF28" w14:textId="77777777" w:rsidR="00D50E6A" w:rsidRDefault="00392E9E">
                        <w:pPr>
                          <w:spacing w:after="0" w:line="240" w:lineRule="auto"/>
                        </w:pPr>
                        <w:r>
                          <w:rPr>
                            <w:noProof/>
                          </w:rPr>
                          <w:drawing>
                            <wp:inline distT="0" distB="0" distL="0" distR="0" wp14:anchorId="295925E5" wp14:editId="5C0F8507">
                              <wp:extent cx="615003" cy="384377"/>
                              <wp:effectExtent l="0" t="0" r="0" b="0"/>
                              <wp:docPr id="30" name="img9.png"/>
                              <wp:cNvGraphicFramePr/>
                              <a:graphic xmlns:a="http://schemas.openxmlformats.org/drawingml/2006/main">
                                <a:graphicData uri="http://schemas.openxmlformats.org/drawingml/2006/picture">
                                  <pic:pic xmlns:pic="http://schemas.openxmlformats.org/drawingml/2006/picture">
                                    <pic:nvPicPr>
                                      <pic:cNvPr id="3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6D448E72" w14:textId="77777777" w:rsidR="00D50E6A" w:rsidRDefault="00D50E6A">
                        <w:pPr>
                          <w:pStyle w:val="EmptyCellLayoutStyle"/>
                          <w:spacing w:after="0" w:line="240" w:lineRule="auto"/>
                        </w:pPr>
                      </w:p>
                    </w:tc>
                    <w:tc>
                      <w:tcPr>
                        <w:tcW w:w="4725" w:type="dxa"/>
                      </w:tcPr>
                      <w:p w14:paraId="7A199F1A" w14:textId="77777777" w:rsidR="00D50E6A" w:rsidRDefault="00D50E6A">
                        <w:pPr>
                          <w:pStyle w:val="EmptyCellLayoutStyle"/>
                          <w:spacing w:after="0" w:line="240" w:lineRule="auto"/>
                        </w:pPr>
                      </w:p>
                    </w:tc>
                    <w:tc>
                      <w:tcPr>
                        <w:tcW w:w="4804" w:type="dxa"/>
                      </w:tcPr>
                      <w:p w14:paraId="43F993AB" w14:textId="77777777" w:rsidR="00D50E6A" w:rsidRDefault="00D50E6A">
                        <w:pPr>
                          <w:pStyle w:val="EmptyCellLayoutStyle"/>
                          <w:spacing w:after="0" w:line="240" w:lineRule="auto"/>
                        </w:pPr>
                      </w:p>
                    </w:tc>
                  </w:tr>
                  <w:tr w:rsidR="00D50E6A" w14:paraId="3C2511B9" w14:textId="77777777">
                    <w:trPr>
                      <w:trHeight w:val="601"/>
                    </w:trPr>
                    <w:tc>
                      <w:tcPr>
                        <w:tcW w:w="1095" w:type="dxa"/>
                        <w:vMerge/>
                      </w:tcPr>
                      <w:p w14:paraId="7B3593B1" w14:textId="77777777" w:rsidR="00D50E6A" w:rsidRDefault="00D50E6A">
                        <w:pPr>
                          <w:pStyle w:val="EmptyCellLayoutStyle"/>
                          <w:spacing w:after="0" w:line="240" w:lineRule="auto"/>
                        </w:pPr>
                      </w:p>
                    </w:tc>
                    <w:tc>
                      <w:tcPr>
                        <w:tcW w:w="90" w:type="dxa"/>
                      </w:tcPr>
                      <w:p w14:paraId="516FE7F5"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40F5881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D22892E" w14:textId="77777777" w:rsidR="00D50E6A" w:rsidRDefault="00392E9E">
                              <w:pPr>
                                <w:spacing w:after="0" w:line="240" w:lineRule="auto"/>
                              </w:pPr>
                              <w:r>
                                <w:rPr>
                                  <w:rFonts w:ascii="Calibri" w:eastAsia="Calibri" w:hAnsi="Calibri"/>
                                  <w:b/>
                                  <w:color w:val="000000"/>
                                  <w:sz w:val="24"/>
                                </w:rPr>
                                <w:t>Activity Commissioning</w:t>
                              </w:r>
                            </w:p>
                          </w:tc>
                        </w:tr>
                      </w:tbl>
                      <w:p w14:paraId="2673E202" w14:textId="77777777" w:rsidR="00D50E6A" w:rsidRDefault="00D50E6A">
                        <w:pPr>
                          <w:spacing w:after="0" w:line="240" w:lineRule="auto"/>
                        </w:pPr>
                      </w:p>
                    </w:tc>
                    <w:tc>
                      <w:tcPr>
                        <w:tcW w:w="4804" w:type="dxa"/>
                      </w:tcPr>
                      <w:p w14:paraId="46B22AE9" w14:textId="77777777" w:rsidR="00D50E6A" w:rsidRDefault="00D50E6A">
                        <w:pPr>
                          <w:pStyle w:val="EmptyCellLayoutStyle"/>
                          <w:spacing w:after="0" w:line="240" w:lineRule="auto"/>
                        </w:pPr>
                      </w:p>
                    </w:tc>
                  </w:tr>
                </w:tbl>
                <w:p w14:paraId="7525C151" w14:textId="77777777" w:rsidR="00D50E6A" w:rsidRDefault="00D50E6A">
                  <w:pPr>
                    <w:spacing w:after="0" w:line="240" w:lineRule="auto"/>
                  </w:pPr>
                </w:p>
              </w:tc>
            </w:tr>
            <w:tr w:rsidR="00D50E6A" w14:paraId="2FEB8F27" w14:textId="77777777">
              <w:trPr>
                <w:trHeight w:val="282"/>
              </w:trPr>
              <w:tc>
                <w:tcPr>
                  <w:tcW w:w="10714" w:type="dxa"/>
                  <w:tcBorders>
                    <w:top w:val="nil"/>
                    <w:left w:val="nil"/>
                    <w:bottom w:val="nil"/>
                    <w:right w:val="nil"/>
                  </w:tcBorders>
                  <w:tcMar>
                    <w:top w:w="39" w:type="dxa"/>
                    <w:left w:w="39" w:type="dxa"/>
                    <w:bottom w:w="39" w:type="dxa"/>
                    <w:right w:w="39" w:type="dxa"/>
                  </w:tcMar>
                </w:tcPr>
                <w:p w14:paraId="06E23A84" w14:textId="77777777" w:rsidR="00D50E6A" w:rsidRDefault="00D50E6A">
                  <w:pPr>
                    <w:spacing w:after="0" w:line="240" w:lineRule="auto"/>
                  </w:pPr>
                </w:p>
              </w:tc>
            </w:tr>
            <w:tr w:rsidR="00D50E6A" w14:paraId="709651B9" w14:textId="77777777">
              <w:trPr>
                <w:trHeight w:val="262"/>
              </w:trPr>
              <w:tc>
                <w:tcPr>
                  <w:tcW w:w="10714" w:type="dxa"/>
                  <w:tcBorders>
                    <w:top w:val="nil"/>
                    <w:left w:val="nil"/>
                    <w:bottom w:val="nil"/>
                    <w:right w:val="nil"/>
                  </w:tcBorders>
                  <w:tcMar>
                    <w:top w:w="39" w:type="dxa"/>
                    <w:left w:w="39" w:type="dxa"/>
                    <w:bottom w:w="39" w:type="dxa"/>
                    <w:right w:w="39" w:type="dxa"/>
                  </w:tcMar>
                </w:tcPr>
                <w:p w14:paraId="7ADFA3A8" w14:textId="77777777" w:rsidR="00D50E6A" w:rsidRDefault="00392E9E">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D50E6A" w14:paraId="157B55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CA2369" w14:textId="77777777" w:rsidR="00D50E6A" w:rsidRDefault="00392E9E">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2BD6110" w14:textId="77777777" w:rsidR="00D50E6A" w:rsidRDefault="00392E9E">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46418E8F" w14:textId="77777777" w:rsidR="00D50E6A" w:rsidRDefault="00392E9E">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C06E56E" w14:textId="77777777" w:rsidR="00D50E6A" w:rsidRDefault="00392E9E">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0F9C92DE" w14:textId="77777777" w:rsidR="00D50E6A" w:rsidRDefault="00392E9E">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04BB0354" w14:textId="77777777" w:rsidR="00D50E6A" w:rsidRDefault="00392E9E">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D50E6A" w14:paraId="7CA24977" w14:textId="77777777">
              <w:trPr>
                <w:trHeight w:val="282"/>
              </w:trPr>
              <w:tc>
                <w:tcPr>
                  <w:tcW w:w="10714" w:type="dxa"/>
                  <w:tcBorders>
                    <w:top w:val="nil"/>
                    <w:left w:val="nil"/>
                    <w:bottom w:val="nil"/>
                    <w:right w:val="nil"/>
                  </w:tcBorders>
                  <w:tcMar>
                    <w:top w:w="39" w:type="dxa"/>
                    <w:left w:w="39" w:type="dxa"/>
                    <w:bottom w:w="39" w:type="dxa"/>
                    <w:right w:w="39" w:type="dxa"/>
                  </w:tcMar>
                </w:tcPr>
                <w:p w14:paraId="37817640" w14:textId="77777777" w:rsidR="00D50E6A" w:rsidRDefault="00D50E6A">
                  <w:pPr>
                    <w:spacing w:after="0" w:line="240" w:lineRule="auto"/>
                  </w:pPr>
                </w:p>
              </w:tc>
            </w:tr>
            <w:tr w:rsidR="00D50E6A" w14:paraId="2C309B36" w14:textId="77777777">
              <w:trPr>
                <w:trHeight w:val="262"/>
              </w:trPr>
              <w:tc>
                <w:tcPr>
                  <w:tcW w:w="10714" w:type="dxa"/>
                  <w:tcBorders>
                    <w:top w:val="nil"/>
                    <w:left w:val="nil"/>
                    <w:bottom w:val="nil"/>
                    <w:right w:val="nil"/>
                  </w:tcBorders>
                  <w:tcMar>
                    <w:top w:w="39" w:type="dxa"/>
                    <w:left w:w="39" w:type="dxa"/>
                    <w:bottom w:w="39" w:type="dxa"/>
                    <w:right w:w="39" w:type="dxa"/>
                  </w:tcMar>
                </w:tcPr>
                <w:p w14:paraId="78E960B9" w14:textId="77777777" w:rsidR="00D50E6A" w:rsidRDefault="00392E9E">
                  <w:pPr>
                    <w:spacing w:after="0" w:line="240" w:lineRule="auto"/>
                  </w:pPr>
                  <w:r>
                    <w:rPr>
                      <w:rFonts w:ascii="Calibri" w:eastAsia="Calibri" w:hAnsi="Calibri"/>
                      <w:b/>
                      <w:color w:val="000000"/>
                    </w:rPr>
                    <w:t xml:space="preserve">Is this activity being co-designed? </w:t>
                  </w:r>
                </w:p>
              </w:tc>
            </w:tr>
            <w:tr w:rsidR="00D50E6A" w14:paraId="423352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BF1FC9" w14:textId="77777777" w:rsidR="00D50E6A" w:rsidRDefault="00392E9E">
                  <w:pPr>
                    <w:spacing w:after="0" w:line="240" w:lineRule="auto"/>
                  </w:pPr>
                  <w:r>
                    <w:rPr>
                      <w:rFonts w:ascii="Calibri" w:eastAsia="Calibri" w:hAnsi="Calibri"/>
                      <w:color w:val="000000"/>
                    </w:rPr>
                    <w:t>No</w:t>
                  </w:r>
                </w:p>
              </w:tc>
            </w:tr>
            <w:tr w:rsidR="00D50E6A" w14:paraId="1DBB4D7B" w14:textId="77777777">
              <w:trPr>
                <w:trHeight w:val="262"/>
              </w:trPr>
              <w:tc>
                <w:tcPr>
                  <w:tcW w:w="10714" w:type="dxa"/>
                  <w:tcBorders>
                    <w:top w:val="nil"/>
                    <w:left w:val="nil"/>
                    <w:bottom w:val="nil"/>
                    <w:right w:val="nil"/>
                  </w:tcBorders>
                  <w:tcMar>
                    <w:top w:w="39" w:type="dxa"/>
                    <w:left w:w="39" w:type="dxa"/>
                    <w:bottom w:w="39" w:type="dxa"/>
                    <w:right w:w="39" w:type="dxa"/>
                  </w:tcMar>
                </w:tcPr>
                <w:p w14:paraId="45F33168" w14:textId="77777777" w:rsidR="00D50E6A" w:rsidRDefault="00392E9E">
                  <w:pPr>
                    <w:spacing w:after="0" w:line="240" w:lineRule="auto"/>
                  </w:pPr>
                  <w:r>
                    <w:rPr>
                      <w:rFonts w:ascii="Calibri" w:eastAsia="Calibri" w:hAnsi="Calibri"/>
                      <w:b/>
                      <w:color w:val="000000"/>
                    </w:rPr>
                    <w:t xml:space="preserve">Is this activity the result of a previous co-design process? </w:t>
                  </w:r>
                </w:p>
              </w:tc>
            </w:tr>
            <w:tr w:rsidR="00D50E6A" w14:paraId="2B1C9A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983456" w14:textId="77777777" w:rsidR="00D50E6A" w:rsidRDefault="00392E9E">
                  <w:pPr>
                    <w:spacing w:after="0" w:line="240" w:lineRule="auto"/>
                  </w:pPr>
                  <w:r>
                    <w:rPr>
                      <w:rFonts w:ascii="Calibri" w:eastAsia="Calibri" w:hAnsi="Calibri"/>
                      <w:color w:val="000000"/>
                    </w:rPr>
                    <w:t>No</w:t>
                  </w:r>
                </w:p>
              </w:tc>
            </w:tr>
            <w:tr w:rsidR="00D50E6A" w14:paraId="5A520F87" w14:textId="77777777">
              <w:trPr>
                <w:trHeight w:val="262"/>
              </w:trPr>
              <w:tc>
                <w:tcPr>
                  <w:tcW w:w="10714" w:type="dxa"/>
                  <w:tcBorders>
                    <w:top w:val="nil"/>
                    <w:left w:val="nil"/>
                    <w:bottom w:val="nil"/>
                    <w:right w:val="nil"/>
                  </w:tcBorders>
                  <w:tcMar>
                    <w:top w:w="39" w:type="dxa"/>
                    <w:left w:w="39" w:type="dxa"/>
                    <w:bottom w:w="39" w:type="dxa"/>
                    <w:right w:w="39" w:type="dxa"/>
                  </w:tcMar>
                </w:tcPr>
                <w:p w14:paraId="03512055" w14:textId="77777777" w:rsidR="00D50E6A" w:rsidRDefault="00392E9E">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D50E6A" w14:paraId="14351D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2AA628" w14:textId="77777777" w:rsidR="00D50E6A" w:rsidRDefault="00392E9E">
                  <w:pPr>
                    <w:spacing w:after="0" w:line="240" w:lineRule="auto"/>
                  </w:pPr>
                  <w:r>
                    <w:rPr>
                      <w:rFonts w:ascii="Calibri" w:eastAsia="Calibri" w:hAnsi="Calibri"/>
                      <w:color w:val="000000"/>
                    </w:rPr>
                    <w:t>No</w:t>
                  </w:r>
                </w:p>
              </w:tc>
            </w:tr>
            <w:tr w:rsidR="00D50E6A" w14:paraId="1850015E" w14:textId="77777777">
              <w:trPr>
                <w:trHeight w:val="262"/>
              </w:trPr>
              <w:tc>
                <w:tcPr>
                  <w:tcW w:w="10714" w:type="dxa"/>
                  <w:tcBorders>
                    <w:top w:val="nil"/>
                    <w:left w:val="nil"/>
                    <w:bottom w:val="nil"/>
                    <w:right w:val="nil"/>
                  </w:tcBorders>
                  <w:tcMar>
                    <w:top w:w="39" w:type="dxa"/>
                    <w:left w:w="39" w:type="dxa"/>
                    <w:bottom w:w="39" w:type="dxa"/>
                    <w:right w:w="39" w:type="dxa"/>
                  </w:tcMar>
                </w:tcPr>
                <w:p w14:paraId="54BAAB71" w14:textId="77777777" w:rsidR="00D50E6A" w:rsidRDefault="00392E9E">
                  <w:pPr>
                    <w:spacing w:after="0" w:line="240" w:lineRule="auto"/>
                  </w:pPr>
                  <w:r>
                    <w:rPr>
                      <w:rFonts w:ascii="Calibri" w:eastAsia="Calibri" w:hAnsi="Calibri"/>
                      <w:b/>
                      <w:color w:val="000000"/>
                    </w:rPr>
                    <w:t xml:space="preserve">Has this activity previously been co-commissioned or joint-commissioned? </w:t>
                  </w:r>
                </w:p>
              </w:tc>
            </w:tr>
            <w:tr w:rsidR="00D50E6A" w14:paraId="576595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513B87" w14:textId="77777777" w:rsidR="00D50E6A" w:rsidRDefault="00392E9E">
                  <w:pPr>
                    <w:spacing w:after="0" w:line="240" w:lineRule="auto"/>
                  </w:pPr>
                  <w:r>
                    <w:rPr>
                      <w:rFonts w:ascii="Calibri" w:eastAsia="Calibri" w:hAnsi="Calibri"/>
                      <w:color w:val="000000"/>
                    </w:rPr>
                    <w:t>No</w:t>
                  </w:r>
                </w:p>
              </w:tc>
            </w:tr>
            <w:tr w:rsidR="00D50E6A" w14:paraId="3BFB654C" w14:textId="77777777">
              <w:trPr>
                <w:trHeight w:val="262"/>
              </w:trPr>
              <w:tc>
                <w:tcPr>
                  <w:tcW w:w="10714" w:type="dxa"/>
                  <w:tcBorders>
                    <w:top w:val="nil"/>
                    <w:left w:val="nil"/>
                    <w:bottom w:val="nil"/>
                    <w:right w:val="nil"/>
                  </w:tcBorders>
                  <w:tcMar>
                    <w:top w:w="39" w:type="dxa"/>
                    <w:left w:w="39" w:type="dxa"/>
                    <w:bottom w:w="39" w:type="dxa"/>
                    <w:right w:w="39" w:type="dxa"/>
                  </w:tcMar>
                </w:tcPr>
                <w:p w14:paraId="6F2D67FE" w14:textId="77777777" w:rsidR="00D50E6A" w:rsidRDefault="00392E9E">
                  <w:pPr>
                    <w:spacing w:after="0" w:line="240" w:lineRule="auto"/>
                  </w:pPr>
                  <w:r>
                    <w:rPr>
                      <w:rFonts w:ascii="Calibri" w:eastAsia="Calibri" w:hAnsi="Calibri"/>
                      <w:b/>
                      <w:color w:val="000000"/>
                    </w:rPr>
                    <w:t xml:space="preserve">Decommissioning </w:t>
                  </w:r>
                </w:p>
              </w:tc>
            </w:tr>
            <w:tr w:rsidR="00D50E6A" w14:paraId="191001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69EF59" w14:textId="77777777" w:rsidR="00D50E6A" w:rsidRDefault="00392E9E">
                  <w:pPr>
                    <w:spacing w:after="0" w:line="240" w:lineRule="auto"/>
                  </w:pPr>
                  <w:r>
                    <w:rPr>
                      <w:rFonts w:ascii="Calibri" w:eastAsia="Calibri" w:hAnsi="Calibri"/>
                      <w:color w:val="000000"/>
                    </w:rPr>
                    <w:t>No</w:t>
                  </w:r>
                </w:p>
              </w:tc>
            </w:tr>
            <w:tr w:rsidR="00D50E6A" w14:paraId="3CE57E48" w14:textId="77777777">
              <w:trPr>
                <w:trHeight w:val="262"/>
              </w:trPr>
              <w:tc>
                <w:tcPr>
                  <w:tcW w:w="10714" w:type="dxa"/>
                  <w:tcBorders>
                    <w:top w:val="nil"/>
                    <w:left w:val="nil"/>
                    <w:bottom w:val="nil"/>
                    <w:right w:val="nil"/>
                  </w:tcBorders>
                  <w:tcMar>
                    <w:top w:w="39" w:type="dxa"/>
                    <w:left w:w="39" w:type="dxa"/>
                    <w:bottom w:w="39" w:type="dxa"/>
                    <w:right w:w="39" w:type="dxa"/>
                  </w:tcMar>
                </w:tcPr>
                <w:p w14:paraId="1625A2DC" w14:textId="77777777" w:rsidR="00D50E6A" w:rsidRDefault="00392E9E">
                  <w:pPr>
                    <w:spacing w:after="0" w:line="240" w:lineRule="auto"/>
                  </w:pPr>
                  <w:r>
                    <w:rPr>
                      <w:rFonts w:ascii="Calibri" w:eastAsia="Calibri" w:hAnsi="Calibri"/>
                      <w:b/>
                      <w:color w:val="000000"/>
                    </w:rPr>
                    <w:t xml:space="preserve">Decommissioning details? </w:t>
                  </w:r>
                </w:p>
              </w:tc>
            </w:tr>
            <w:tr w:rsidR="00D50E6A" w14:paraId="327F4C5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2A5803" w14:textId="77777777" w:rsidR="00D50E6A" w:rsidRDefault="00D50E6A">
                  <w:pPr>
                    <w:spacing w:after="0" w:line="240" w:lineRule="auto"/>
                  </w:pPr>
                </w:p>
              </w:tc>
            </w:tr>
            <w:tr w:rsidR="00D50E6A" w14:paraId="2A7254EB" w14:textId="77777777">
              <w:trPr>
                <w:trHeight w:val="262"/>
              </w:trPr>
              <w:tc>
                <w:tcPr>
                  <w:tcW w:w="10714" w:type="dxa"/>
                  <w:tcBorders>
                    <w:top w:val="nil"/>
                    <w:left w:val="nil"/>
                    <w:bottom w:val="nil"/>
                    <w:right w:val="nil"/>
                  </w:tcBorders>
                  <w:tcMar>
                    <w:top w:w="39" w:type="dxa"/>
                    <w:left w:w="39" w:type="dxa"/>
                    <w:bottom w:w="39" w:type="dxa"/>
                    <w:right w:w="39" w:type="dxa"/>
                  </w:tcMar>
                </w:tcPr>
                <w:p w14:paraId="58A0C354" w14:textId="77777777" w:rsidR="00D50E6A" w:rsidRDefault="00392E9E">
                  <w:pPr>
                    <w:spacing w:after="0" w:line="240" w:lineRule="auto"/>
                  </w:pPr>
                  <w:r>
                    <w:rPr>
                      <w:rFonts w:ascii="Calibri" w:eastAsia="Calibri" w:hAnsi="Calibri"/>
                      <w:b/>
                      <w:color w:val="000000"/>
                    </w:rPr>
                    <w:t xml:space="preserve">Co-design or co-commissioning comments </w:t>
                  </w:r>
                </w:p>
              </w:tc>
            </w:tr>
            <w:tr w:rsidR="00D50E6A" w14:paraId="03EAA0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308852" w14:textId="77777777" w:rsidR="00D50E6A" w:rsidRDefault="00D50E6A">
                  <w:pPr>
                    <w:spacing w:after="0" w:line="240" w:lineRule="auto"/>
                  </w:pPr>
                </w:p>
              </w:tc>
            </w:tr>
            <w:tr w:rsidR="00D50E6A" w14:paraId="12F432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1D6D3A" w14:textId="77777777" w:rsidR="00D50E6A" w:rsidRDefault="00D50E6A">
                  <w:pPr>
                    <w:spacing w:after="0" w:line="240" w:lineRule="auto"/>
                  </w:pPr>
                </w:p>
              </w:tc>
            </w:tr>
            <w:tr w:rsidR="00D50E6A" w14:paraId="4D816C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D42FA19" w14:textId="77777777" w:rsidR="00D50E6A" w:rsidRDefault="00D50E6A">
                  <w:pPr>
                    <w:spacing w:after="0" w:line="240" w:lineRule="auto"/>
                  </w:pPr>
                </w:p>
              </w:tc>
            </w:tr>
            <w:tr w:rsidR="00D50E6A" w14:paraId="7FE1D26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BBB6A18" w14:textId="77777777" w:rsidR="00D50E6A" w:rsidRDefault="00D50E6A">
                  <w:pPr>
                    <w:spacing w:after="0" w:line="240" w:lineRule="auto"/>
                  </w:pPr>
                </w:p>
              </w:tc>
            </w:tr>
            <w:tr w:rsidR="00D50E6A" w14:paraId="0D094954" w14:textId="77777777">
              <w:trPr>
                <w:trHeight w:val="713"/>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188"/>
                    <w:gridCol w:w="526"/>
                  </w:tblGrid>
                  <w:tr w:rsidR="00D50E6A" w14:paraId="7D71EFEB" w14:textId="77777777">
                    <w:tc>
                      <w:tcPr>
                        <w:tcW w:w="10188" w:type="dxa"/>
                      </w:tcPr>
                      <w:p w14:paraId="226A9566" w14:textId="77777777" w:rsidR="00D50E6A" w:rsidRDefault="00D50E6A">
                        <w:pPr>
                          <w:spacing w:after="0" w:line="240" w:lineRule="auto"/>
                        </w:pPr>
                      </w:p>
                    </w:tc>
                    <w:tc>
                      <w:tcPr>
                        <w:tcW w:w="526" w:type="dxa"/>
                      </w:tcPr>
                      <w:p w14:paraId="6DF22492" w14:textId="77777777" w:rsidR="00D50E6A" w:rsidRDefault="00D50E6A">
                        <w:pPr>
                          <w:pStyle w:val="EmptyCellLayoutStyle"/>
                          <w:spacing w:after="0" w:line="240" w:lineRule="auto"/>
                        </w:pPr>
                      </w:p>
                    </w:tc>
                  </w:tr>
                  <w:tr w:rsidR="00D50E6A" w14:paraId="70F21748" w14:textId="77777777">
                    <w:trPr>
                      <w:trHeight w:val="33"/>
                    </w:trPr>
                    <w:tc>
                      <w:tcPr>
                        <w:tcW w:w="10188" w:type="dxa"/>
                      </w:tcPr>
                      <w:p w14:paraId="170E0661" w14:textId="77777777" w:rsidR="00D50E6A" w:rsidRDefault="00D50E6A">
                        <w:pPr>
                          <w:pStyle w:val="EmptyCellLayoutStyle"/>
                          <w:spacing w:after="0" w:line="240" w:lineRule="auto"/>
                        </w:pPr>
                      </w:p>
                    </w:tc>
                    <w:tc>
                      <w:tcPr>
                        <w:tcW w:w="526" w:type="dxa"/>
                      </w:tcPr>
                      <w:p w14:paraId="10178265" w14:textId="77777777" w:rsidR="00D50E6A" w:rsidRDefault="00D50E6A">
                        <w:pPr>
                          <w:pStyle w:val="EmptyCellLayoutStyle"/>
                          <w:spacing w:after="0" w:line="240" w:lineRule="auto"/>
                        </w:pPr>
                      </w:p>
                    </w:tc>
                  </w:tr>
                </w:tbl>
                <w:p w14:paraId="12742703" w14:textId="77777777" w:rsidR="00D50E6A" w:rsidRDefault="00D50E6A">
                  <w:pPr>
                    <w:spacing w:after="0" w:line="240" w:lineRule="auto"/>
                  </w:pPr>
                </w:p>
              </w:tc>
            </w:tr>
          </w:tbl>
          <w:p w14:paraId="384EC793" w14:textId="77777777" w:rsidR="00D50E6A" w:rsidRDefault="00D50E6A">
            <w:pPr>
              <w:spacing w:after="0" w:line="240" w:lineRule="auto"/>
            </w:pPr>
          </w:p>
        </w:tc>
        <w:tc>
          <w:tcPr>
            <w:tcW w:w="762" w:type="dxa"/>
          </w:tcPr>
          <w:p w14:paraId="414B24C0" w14:textId="77777777" w:rsidR="00D50E6A" w:rsidRDefault="00D50E6A">
            <w:pPr>
              <w:pStyle w:val="EmptyCellLayoutStyle"/>
              <w:spacing w:after="0" w:line="240" w:lineRule="auto"/>
            </w:pPr>
          </w:p>
        </w:tc>
      </w:tr>
    </w:tbl>
    <w:p w14:paraId="2B570A4B" w14:textId="431CEFE6" w:rsidR="00D50E6A" w:rsidRDefault="00392E9E">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D50E6A" w14:paraId="0E04C539" w14:textId="77777777">
        <w:tc>
          <w:tcPr>
            <w:tcW w:w="762" w:type="dxa"/>
          </w:tcPr>
          <w:p w14:paraId="45329EA3" w14:textId="77777777" w:rsidR="00D50E6A" w:rsidRDefault="00D50E6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D50E6A" w14:paraId="139F19BF"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41FCA051" w14:textId="77777777" w:rsidR="00D50E6A" w:rsidRDefault="00D50E6A">
                  <w:pPr>
                    <w:spacing w:after="0" w:line="240" w:lineRule="auto"/>
                  </w:pPr>
                </w:p>
              </w:tc>
            </w:tr>
            <w:tr w:rsidR="00D50E6A" w14:paraId="75635BB0"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D50E6A" w14:paraId="29A8DCA1"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9AB7174" w14:textId="77777777" w:rsidR="00D50E6A" w:rsidRDefault="00392E9E">
                        <w:pPr>
                          <w:spacing w:after="0" w:line="240" w:lineRule="auto"/>
                        </w:pPr>
                        <w:r>
                          <w:rPr>
                            <w:noProof/>
                          </w:rPr>
                          <w:drawing>
                            <wp:inline distT="0" distB="0" distL="0" distR="0" wp14:anchorId="01AEB6DC" wp14:editId="26A9CD98">
                              <wp:extent cx="949717" cy="620969"/>
                              <wp:effectExtent l="0" t="0" r="0" b="0"/>
                              <wp:docPr id="54" name="img3.png"/>
                              <wp:cNvGraphicFramePr/>
                              <a:graphic xmlns:a="http://schemas.openxmlformats.org/drawingml/2006/main">
                                <a:graphicData uri="http://schemas.openxmlformats.org/drawingml/2006/picture">
                                  <pic:pic xmlns:pic="http://schemas.openxmlformats.org/drawingml/2006/picture">
                                    <pic:nvPicPr>
                                      <pic:cNvPr id="5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D50E6A" w14:paraId="3B2F3466"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12C4A68" w14:textId="77777777" w:rsidR="00D50E6A" w:rsidRDefault="00392E9E">
                              <w:pPr>
                                <w:spacing w:after="0" w:line="240" w:lineRule="auto"/>
                              </w:pPr>
                              <w:r>
                                <w:rPr>
                                  <w:rFonts w:ascii="Calibri" w:eastAsia="Calibri" w:hAnsi="Calibri"/>
                                  <w:b/>
                                  <w:color w:val="000000"/>
                                  <w:sz w:val="36"/>
                                </w:rPr>
                                <w:t>AC-EI - 3 - 2024-25 Early Intervention Initiatives</w:t>
                              </w:r>
                            </w:p>
                          </w:tc>
                        </w:tr>
                      </w:tbl>
                      <w:p w14:paraId="1CFA04E0" w14:textId="77777777" w:rsidR="00D50E6A" w:rsidRDefault="00D50E6A">
                        <w:pPr>
                          <w:spacing w:after="0" w:line="240" w:lineRule="auto"/>
                        </w:pPr>
                      </w:p>
                    </w:tc>
                    <w:tc>
                      <w:tcPr>
                        <w:tcW w:w="43" w:type="dxa"/>
                        <w:shd w:val="clear" w:color="auto" w:fill="DDE1EA"/>
                      </w:tcPr>
                      <w:p w14:paraId="3E99B45B" w14:textId="77777777" w:rsidR="00D50E6A" w:rsidRDefault="00D50E6A">
                        <w:pPr>
                          <w:pStyle w:val="EmptyCellLayoutStyle"/>
                          <w:spacing w:after="0" w:line="240" w:lineRule="auto"/>
                        </w:pPr>
                      </w:p>
                    </w:tc>
                  </w:tr>
                </w:tbl>
                <w:p w14:paraId="4E24D099" w14:textId="77777777" w:rsidR="00D50E6A" w:rsidRDefault="00D50E6A">
                  <w:pPr>
                    <w:spacing w:after="0" w:line="240" w:lineRule="auto"/>
                  </w:pPr>
                </w:p>
              </w:tc>
            </w:tr>
            <w:tr w:rsidR="00D50E6A" w14:paraId="3BA08084"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FC17488" w14:textId="77777777" w:rsidR="00D50E6A" w:rsidRDefault="00D50E6A">
                  <w:pPr>
                    <w:spacing w:after="0" w:line="240" w:lineRule="auto"/>
                  </w:pPr>
                </w:p>
              </w:tc>
            </w:tr>
            <w:tr w:rsidR="00D50E6A" w14:paraId="7FBA106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D50E6A" w14:paraId="2A95482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76F0C37" w14:textId="77777777" w:rsidR="00D50E6A" w:rsidRDefault="00392E9E">
                        <w:pPr>
                          <w:spacing w:after="0" w:line="240" w:lineRule="auto"/>
                        </w:pPr>
                        <w:r>
                          <w:rPr>
                            <w:noProof/>
                          </w:rPr>
                          <w:drawing>
                            <wp:inline distT="0" distB="0" distL="0" distR="0" wp14:anchorId="5B41187C" wp14:editId="6B553CD6">
                              <wp:extent cx="615003" cy="384377"/>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A345FAB" w14:textId="77777777" w:rsidR="00D50E6A" w:rsidRDefault="00D50E6A">
                        <w:pPr>
                          <w:pStyle w:val="EmptyCellLayoutStyle"/>
                          <w:spacing w:after="0" w:line="240" w:lineRule="auto"/>
                        </w:pPr>
                      </w:p>
                    </w:tc>
                    <w:tc>
                      <w:tcPr>
                        <w:tcW w:w="3375" w:type="dxa"/>
                      </w:tcPr>
                      <w:p w14:paraId="6646D3BF" w14:textId="77777777" w:rsidR="00D50E6A" w:rsidRDefault="00D50E6A">
                        <w:pPr>
                          <w:pStyle w:val="EmptyCellLayoutStyle"/>
                          <w:spacing w:after="0" w:line="240" w:lineRule="auto"/>
                        </w:pPr>
                      </w:p>
                    </w:tc>
                    <w:tc>
                      <w:tcPr>
                        <w:tcW w:w="6154" w:type="dxa"/>
                      </w:tcPr>
                      <w:p w14:paraId="4636422B" w14:textId="77777777" w:rsidR="00D50E6A" w:rsidRDefault="00D50E6A">
                        <w:pPr>
                          <w:pStyle w:val="EmptyCellLayoutStyle"/>
                          <w:spacing w:after="0" w:line="240" w:lineRule="auto"/>
                        </w:pPr>
                      </w:p>
                    </w:tc>
                  </w:tr>
                  <w:tr w:rsidR="00D50E6A" w14:paraId="17D29B52" w14:textId="77777777">
                    <w:trPr>
                      <w:trHeight w:val="601"/>
                    </w:trPr>
                    <w:tc>
                      <w:tcPr>
                        <w:tcW w:w="1095" w:type="dxa"/>
                        <w:vMerge/>
                      </w:tcPr>
                      <w:p w14:paraId="3BFE0CE2" w14:textId="77777777" w:rsidR="00D50E6A" w:rsidRDefault="00D50E6A">
                        <w:pPr>
                          <w:pStyle w:val="EmptyCellLayoutStyle"/>
                          <w:spacing w:after="0" w:line="240" w:lineRule="auto"/>
                        </w:pPr>
                      </w:p>
                    </w:tc>
                    <w:tc>
                      <w:tcPr>
                        <w:tcW w:w="90" w:type="dxa"/>
                      </w:tcPr>
                      <w:p w14:paraId="1C411897" w14:textId="77777777" w:rsidR="00D50E6A" w:rsidRDefault="00D50E6A">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D50E6A" w14:paraId="5B82C751"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08590E35" w14:textId="77777777" w:rsidR="00D50E6A" w:rsidRDefault="00392E9E">
                              <w:pPr>
                                <w:spacing w:after="0" w:line="240" w:lineRule="auto"/>
                              </w:pPr>
                              <w:r>
                                <w:rPr>
                                  <w:rFonts w:ascii="Calibri" w:eastAsia="Calibri" w:hAnsi="Calibri"/>
                                  <w:b/>
                                  <w:color w:val="000000"/>
                                  <w:sz w:val="24"/>
                                </w:rPr>
                                <w:t>Activity Metadata</w:t>
                              </w:r>
                            </w:p>
                          </w:tc>
                        </w:tr>
                      </w:tbl>
                      <w:p w14:paraId="432553E1" w14:textId="77777777" w:rsidR="00D50E6A" w:rsidRDefault="00D50E6A">
                        <w:pPr>
                          <w:spacing w:after="0" w:line="240" w:lineRule="auto"/>
                        </w:pPr>
                      </w:p>
                    </w:tc>
                    <w:tc>
                      <w:tcPr>
                        <w:tcW w:w="6154" w:type="dxa"/>
                      </w:tcPr>
                      <w:p w14:paraId="0A0FB655" w14:textId="77777777" w:rsidR="00D50E6A" w:rsidRDefault="00D50E6A">
                        <w:pPr>
                          <w:pStyle w:val="EmptyCellLayoutStyle"/>
                          <w:spacing w:after="0" w:line="240" w:lineRule="auto"/>
                        </w:pPr>
                      </w:p>
                    </w:tc>
                  </w:tr>
                </w:tbl>
                <w:p w14:paraId="059D545C" w14:textId="77777777" w:rsidR="00D50E6A" w:rsidRDefault="00D50E6A">
                  <w:pPr>
                    <w:spacing w:after="0" w:line="240" w:lineRule="auto"/>
                  </w:pPr>
                </w:p>
              </w:tc>
            </w:tr>
            <w:tr w:rsidR="00D50E6A" w14:paraId="4612AEE7" w14:textId="77777777">
              <w:trPr>
                <w:trHeight w:val="282"/>
              </w:trPr>
              <w:tc>
                <w:tcPr>
                  <w:tcW w:w="10714" w:type="dxa"/>
                  <w:tcBorders>
                    <w:top w:val="nil"/>
                    <w:left w:val="nil"/>
                    <w:bottom w:val="nil"/>
                    <w:right w:val="nil"/>
                  </w:tcBorders>
                  <w:tcMar>
                    <w:top w:w="39" w:type="dxa"/>
                    <w:left w:w="39" w:type="dxa"/>
                    <w:bottom w:w="39" w:type="dxa"/>
                    <w:right w:w="39" w:type="dxa"/>
                  </w:tcMar>
                </w:tcPr>
                <w:p w14:paraId="20144E75" w14:textId="77777777" w:rsidR="00D50E6A" w:rsidRDefault="00D50E6A">
                  <w:pPr>
                    <w:spacing w:after="0" w:line="240" w:lineRule="auto"/>
                  </w:pPr>
                </w:p>
              </w:tc>
            </w:tr>
            <w:tr w:rsidR="00D50E6A" w14:paraId="27A023BF" w14:textId="77777777">
              <w:trPr>
                <w:trHeight w:val="262"/>
              </w:trPr>
              <w:tc>
                <w:tcPr>
                  <w:tcW w:w="10714" w:type="dxa"/>
                  <w:tcBorders>
                    <w:top w:val="nil"/>
                    <w:left w:val="nil"/>
                    <w:bottom w:val="nil"/>
                    <w:right w:val="nil"/>
                  </w:tcBorders>
                  <w:tcMar>
                    <w:top w:w="39" w:type="dxa"/>
                    <w:left w:w="39" w:type="dxa"/>
                    <w:bottom w:w="39" w:type="dxa"/>
                    <w:right w:w="39" w:type="dxa"/>
                  </w:tcMar>
                </w:tcPr>
                <w:p w14:paraId="55CCA9EF" w14:textId="77777777" w:rsidR="00D50E6A" w:rsidRDefault="00392E9E">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119E360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5881BC5" w14:textId="77777777" w:rsidR="00D50E6A" w:rsidRDefault="00392E9E">
                  <w:pPr>
                    <w:spacing w:after="0" w:line="240" w:lineRule="auto"/>
                  </w:pPr>
                  <w:r>
                    <w:rPr>
                      <w:rFonts w:ascii="Calibri" w:eastAsia="Calibri" w:hAnsi="Calibri"/>
                      <w:color w:val="000000"/>
                    </w:rPr>
                    <w:t>Aged Care</w:t>
                  </w:r>
                </w:p>
              </w:tc>
            </w:tr>
            <w:tr w:rsidR="00D50E6A" w14:paraId="0AEFF562" w14:textId="77777777">
              <w:trPr>
                <w:trHeight w:val="262"/>
              </w:trPr>
              <w:tc>
                <w:tcPr>
                  <w:tcW w:w="10714" w:type="dxa"/>
                  <w:tcBorders>
                    <w:top w:val="nil"/>
                    <w:left w:val="nil"/>
                    <w:bottom w:val="nil"/>
                    <w:right w:val="nil"/>
                  </w:tcBorders>
                  <w:tcMar>
                    <w:top w:w="39" w:type="dxa"/>
                    <w:left w:w="39" w:type="dxa"/>
                    <w:bottom w:w="39" w:type="dxa"/>
                    <w:right w:w="39" w:type="dxa"/>
                  </w:tcMar>
                </w:tcPr>
                <w:p w14:paraId="7D8C5042" w14:textId="77777777" w:rsidR="00D50E6A" w:rsidRDefault="00392E9E">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D50E6A" w14:paraId="0C3CB9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A55864" w14:textId="77777777" w:rsidR="00D50E6A" w:rsidRDefault="00392E9E">
                  <w:pPr>
                    <w:spacing w:after="0" w:line="240" w:lineRule="auto"/>
                  </w:pPr>
                  <w:r>
                    <w:rPr>
                      <w:rFonts w:ascii="Calibri" w:eastAsia="Calibri" w:hAnsi="Calibri"/>
                      <w:color w:val="000000"/>
                    </w:rPr>
                    <w:t>AC-EI</w:t>
                  </w:r>
                </w:p>
              </w:tc>
            </w:tr>
            <w:tr w:rsidR="00D50E6A" w14:paraId="7392F05B" w14:textId="77777777">
              <w:trPr>
                <w:trHeight w:val="262"/>
              </w:trPr>
              <w:tc>
                <w:tcPr>
                  <w:tcW w:w="10714" w:type="dxa"/>
                  <w:tcBorders>
                    <w:top w:val="nil"/>
                    <w:left w:val="nil"/>
                    <w:bottom w:val="nil"/>
                    <w:right w:val="nil"/>
                  </w:tcBorders>
                  <w:tcMar>
                    <w:top w:w="39" w:type="dxa"/>
                    <w:left w:w="39" w:type="dxa"/>
                    <w:bottom w:w="39" w:type="dxa"/>
                    <w:right w:w="39" w:type="dxa"/>
                  </w:tcMar>
                </w:tcPr>
                <w:p w14:paraId="10965DA3" w14:textId="77777777" w:rsidR="00D50E6A" w:rsidRDefault="00392E9E">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D50E6A" w14:paraId="313F86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71BD176" w14:textId="77777777" w:rsidR="00D50E6A" w:rsidRDefault="00392E9E">
                  <w:pPr>
                    <w:spacing w:after="0" w:line="240" w:lineRule="auto"/>
                  </w:pPr>
                  <w:r>
                    <w:rPr>
                      <w:rFonts w:ascii="Calibri" w:eastAsia="Calibri" w:hAnsi="Calibri"/>
                      <w:color w:val="000000"/>
                    </w:rPr>
                    <w:t>3</w:t>
                  </w:r>
                </w:p>
              </w:tc>
            </w:tr>
            <w:tr w:rsidR="00D50E6A" w14:paraId="7A1C98EE" w14:textId="77777777">
              <w:trPr>
                <w:trHeight w:val="262"/>
              </w:trPr>
              <w:tc>
                <w:tcPr>
                  <w:tcW w:w="10714" w:type="dxa"/>
                  <w:tcBorders>
                    <w:top w:val="nil"/>
                    <w:left w:val="nil"/>
                    <w:bottom w:val="nil"/>
                    <w:right w:val="nil"/>
                  </w:tcBorders>
                  <w:tcMar>
                    <w:top w:w="39" w:type="dxa"/>
                    <w:left w:w="39" w:type="dxa"/>
                    <w:bottom w:w="39" w:type="dxa"/>
                    <w:right w:w="39" w:type="dxa"/>
                  </w:tcMar>
                </w:tcPr>
                <w:p w14:paraId="6D0BD5F9" w14:textId="77777777" w:rsidR="00D50E6A" w:rsidRDefault="00392E9E">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D50E6A" w14:paraId="18DB2F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23DCD2" w14:textId="77777777" w:rsidR="00D50E6A" w:rsidRDefault="00392E9E">
                  <w:pPr>
                    <w:spacing w:after="0" w:line="240" w:lineRule="auto"/>
                  </w:pPr>
                  <w:r>
                    <w:rPr>
                      <w:rFonts w:ascii="Calibri" w:eastAsia="Calibri" w:hAnsi="Calibri"/>
                      <w:color w:val="000000"/>
                    </w:rPr>
                    <w:t>2024-25 Early Intervention Initiatives</w:t>
                  </w:r>
                </w:p>
              </w:tc>
            </w:tr>
            <w:tr w:rsidR="00D50E6A" w14:paraId="251972FF" w14:textId="77777777">
              <w:trPr>
                <w:trHeight w:val="262"/>
              </w:trPr>
              <w:tc>
                <w:tcPr>
                  <w:tcW w:w="10714" w:type="dxa"/>
                  <w:tcBorders>
                    <w:top w:val="nil"/>
                    <w:left w:val="nil"/>
                    <w:bottom w:val="nil"/>
                    <w:right w:val="nil"/>
                  </w:tcBorders>
                  <w:tcMar>
                    <w:top w:w="39" w:type="dxa"/>
                    <w:left w:w="39" w:type="dxa"/>
                    <w:bottom w:w="39" w:type="dxa"/>
                    <w:right w:w="39" w:type="dxa"/>
                  </w:tcMar>
                </w:tcPr>
                <w:p w14:paraId="2BBDA2C0" w14:textId="77777777" w:rsidR="00D50E6A" w:rsidRDefault="00392E9E">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D50E6A" w14:paraId="080E19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C5D72E8" w14:textId="77777777" w:rsidR="00D50E6A" w:rsidRDefault="00392E9E">
                  <w:pPr>
                    <w:spacing w:after="0" w:line="240" w:lineRule="auto"/>
                  </w:pPr>
                  <w:r>
                    <w:rPr>
                      <w:rFonts w:ascii="Calibri" w:eastAsia="Calibri" w:hAnsi="Calibri"/>
                      <w:color w:val="000000"/>
                    </w:rPr>
                    <w:t>Existing</w:t>
                  </w:r>
                </w:p>
              </w:tc>
            </w:tr>
            <w:tr w:rsidR="00D50E6A" w14:paraId="09224B8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FE401B5" w14:textId="77777777" w:rsidR="00D50E6A" w:rsidRDefault="00D50E6A">
                  <w:pPr>
                    <w:spacing w:after="0" w:line="240" w:lineRule="auto"/>
                  </w:pPr>
                </w:p>
              </w:tc>
            </w:tr>
            <w:tr w:rsidR="00D50E6A" w14:paraId="2E6B8A67" w14:textId="77777777">
              <w:trPr>
                <w:trHeight w:val="282"/>
              </w:trPr>
              <w:tc>
                <w:tcPr>
                  <w:tcW w:w="10714" w:type="dxa"/>
                  <w:tcBorders>
                    <w:top w:val="nil"/>
                    <w:left w:val="nil"/>
                    <w:bottom w:val="nil"/>
                    <w:right w:val="nil"/>
                  </w:tcBorders>
                  <w:tcMar>
                    <w:top w:w="39" w:type="dxa"/>
                    <w:left w:w="39" w:type="dxa"/>
                    <w:bottom w:w="39" w:type="dxa"/>
                    <w:right w:w="39" w:type="dxa"/>
                  </w:tcMar>
                </w:tcPr>
                <w:p w14:paraId="03B76A09" w14:textId="77777777" w:rsidR="00D50E6A" w:rsidRDefault="00D50E6A">
                  <w:pPr>
                    <w:spacing w:after="0" w:line="240" w:lineRule="auto"/>
                  </w:pPr>
                </w:p>
              </w:tc>
            </w:tr>
            <w:tr w:rsidR="00D50E6A" w14:paraId="1EFF08E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5FB3810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EA94E8F" w14:textId="77777777" w:rsidR="00D50E6A" w:rsidRDefault="00392E9E">
                        <w:pPr>
                          <w:spacing w:after="0" w:line="240" w:lineRule="auto"/>
                        </w:pPr>
                        <w:r>
                          <w:rPr>
                            <w:noProof/>
                          </w:rPr>
                          <w:drawing>
                            <wp:inline distT="0" distB="0" distL="0" distR="0" wp14:anchorId="400BDE3F" wp14:editId="2259DE25">
                              <wp:extent cx="615003" cy="384377"/>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037A62D" w14:textId="77777777" w:rsidR="00D50E6A" w:rsidRDefault="00D50E6A">
                        <w:pPr>
                          <w:pStyle w:val="EmptyCellLayoutStyle"/>
                          <w:spacing w:after="0" w:line="240" w:lineRule="auto"/>
                        </w:pPr>
                      </w:p>
                    </w:tc>
                    <w:tc>
                      <w:tcPr>
                        <w:tcW w:w="4725" w:type="dxa"/>
                      </w:tcPr>
                      <w:p w14:paraId="21EF11A6" w14:textId="77777777" w:rsidR="00D50E6A" w:rsidRDefault="00D50E6A">
                        <w:pPr>
                          <w:pStyle w:val="EmptyCellLayoutStyle"/>
                          <w:spacing w:after="0" w:line="240" w:lineRule="auto"/>
                        </w:pPr>
                      </w:p>
                    </w:tc>
                    <w:tc>
                      <w:tcPr>
                        <w:tcW w:w="4804" w:type="dxa"/>
                      </w:tcPr>
                      <w:p w14:paraId="6B84C62C" w14:textId="77777777" w:rsidR="00D50E6A" w:rsidRDefault="00D50E6A">
                        <w:pPr>
                          <w:pStyle w:val="EmptyCellLayoutStyle"/>
                          <w:spacing w:after="0" w:line="240" w:lineRule="auto"/>
                        </w:pPr>
                      </w:p>
                    </w:tc>
                  </w:tr>
                  <w:tr w:rsidR="00D50E6A" w14:paraId="1D02E3F6" w14:textId="77777777">
                    <w:trPr>
                      <w:trHeight w:val="601"/>
                    </w:trPr>
                    <w:tc>
                      <w:tcPr>
                        <w:tcW w:w="1095" w:type="dxa"/>
                        <w:vMerge/>
                      </w:tcPr>
                      <w:p w14:paraId="04695A30" w14:textId="77777777" w:rsidR="00D50E6A" w:rsidRDefault="00D50E6A">
                        <w:pPr>
                          <w:pStyle w:val="EmptyCellLayoutStyle"/>
                          <w:spacing w:after="0" w:line="240" w:lineRule="auto"/>
                        </w:pPr>
                      </w:p>
                    </w:tc>
                    <w:tc>
                      <w:tcPr>
                        <w:tcW w:w="90" w:type="dxa"/>
                      </w:tcPr>
                      <w:p w14:paraId="58B58DD9"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1820BFD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480F9054" w14:textId="77777777" w:rsidR="00D50E6A" w:rsidRDefault="00392E9E">
                              <w:pPr>
                                <w:spacing w:after="0" w:line="240" w:lineRule="auto"/>
                              </w:pPr>
                              <w:r>
                                <w:rPr>
                                  <w:rFonts w:ascii="Calibri" w:eastAsia="Calibri" w:hAnsi="Calibri"/>
                                  <w:b/>
                                  <w:color w:val="000000"/>
                                  <w:sz w:val="24"/>
                                </w:rPr>
                                <w:t>Activity Priorities and Description</w:t>
                              </w:r>
                            </w:p>
                          </w:tc>
                        </w:tr>
                      </w:tbl>
                      <w:p w14:paraId="3B6C15A3" w14:textId="77777777" w:rsidR="00D50E6A" w:rsidRDefault="00D50E6A">
                        <w:pPr>
                          <w:spacing w:after="0" w:line="240" w:lineRule="auto"/>
                        </w:pPr>
                      </w:p>
                    </w:tc>
                    <w:tc>
                      <w:tcPr>
                        <w:tcW w:w="4804" w:type="dxa"/>
                      </w:tcPr>
                      <w:p w14:paraId="3C86DE17" w14:textId="77777777" w:rsidR="00D50E6A" w:rsidRDefault="00D50E6A">
                        <w:pPr>
                          <w:pStyle w:val="EmptyCellLayoutStyle"/>
                          <w:spacing w:after="0" w:line="240" w:lineRule="auto"/>
                        </w:pPr>
                      </w:p>
                    </w:tc>
                  </w:tr>
                </w:tbl>
                <w:p w14:paraId="12F01269" w14:textId="77777777" w:rsidR="00D50E6A" w:rsidRDefault="00D50E6A">
                  <w:pPr>
                    <w:spacing w:after="0" w:line="240" w:lineRule="auto"/>
                  </w:pPr>
                </w:p>
              </w:tc>
            </w:tr>
            <w:tr w:rsidR="00D50E6A" w14:paraId="230E4F69" w14:textId="77777777">
              <w:trPr>
                <w:trHeight w:val="282"/>
              </w:trPr>
              <w:tc>
                <w:tcPr>
                  <w:tcW w:w="10714" w:type="dxa"/>
                  <w:tcBorders>
                    <w:top w:val="nil"/>
                    <w:left w:val="nil"/>
                    <w:bottom w:val="nil"/>
                    <w:right w:val="nil"/>
                  </w:tcBorders>
                  <w:tcMar>
                    <w:top w:w="39" w:type="dxa"/>
                    <w:left w:w="39" w:type="dxa"/>
                    <w:bottom w:w="39" w:type="dxa"/>
                    <w:right w:w="39" w:type="dxa"/>
                  </w:tcMar>
                </w:tcPr>
                <w:p w14:paraId="3905800D" w14:textId="77777777" w:rsidR="00D50E6A" w:rsidRDefault="00D50E6A">
                  <w:pPr>
                    <w:spacing w:after="0" w:line="240" w:lineRule="auto"/>
                  </w:pPr>
                </w:p>
              </w:tc>
            </w:tr>
            <w:tr w:rsidR="00D50E6A" w14:paraId="3878B1C8" w14:textId="77777777">
              <w:trPr>
                <w:trHeight w:val="262"/>
              </w:trPr>
              <w:tc>
                <w:tcPr>
                  <w:tcW w:w="10714" w:type="dxa"/>
                  <w:tcBorders>
                    <w:top w:val="nil"/>
                    <w:left w:val="nil"/>
                    <w:bottom w:val="nil"/>
                    <w:right w:val="nil"/>
                  </w:tcBorders>
                  <w:tcMar>
                    <w:top w:w="39" w:type="dxa"/>
                    <w:left w:w="39" w:type="dxa"/>
                    <w:bottom w:w="39" w:type="dxa"/>
                    <w:right w:w="39" w:type="dxa"/>
                  </w:tcMar>
                </w:tcPr>
                <w:p w14:paraId="77093D11" w14:textId="77777777" w:rsidR="00D50E6A" w:rsidRDefault="00392E9E">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55B1982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9492232" w14:textId="77777777" w:rsidR="00D50E6A" w:rsidRDefault="00392E9E">
                  <w:pPr>
                    <w:spacing w:after="0" w:line="240" w:lineRule="auto"/>
                  </w:pPr>
                  <w:r>
                    <w:rPr>
                      <w:rFonts w:ascii="Calibri" w:eastAsia="Calibri" w:hAnsi="Calibri"/>
                      <w:color w:val="000000"/>
                    </w:rPr>
                    <w:t>Aged Care</w:t>
                  </w:r>
                </w:p>
              </w:tc>
            </w:tr>
            <w:tr w:rsidR="00D50E6A" w14:paraId="059E5862" w14:textId="77777777">
              <w:trPr>
                <w:trHeight w:val="282"/>
              </w:trPr>
              <w:tc>
                <w:tcPr>
                  <w:tcW w:w="10714" w:type="dxa"/>
                  <w:tcBorders>
                    <w:top w:val="nil"/>
                    <w:left w:val="nil"/>
                    <w:bottom w:val="nil"/>
                    <w:right w:val="nil"/>
                  </w:tcBorders>
                  <w:tcMar>
                    <w:top w:w="39" w:type="dxa"/>
                    <w:left w:w="39" w:type="dxa"/>
                    <w:bottom w:w="39" w:type="dxa"/>
                    <w:right w:w="39" w:type="dxa"/>
                  </w:tcMar>
                </w:tcPr>
                <w:p w14:paraId="1926EEA8" w14:textId="77777777" w:rsidR="00D50E6A" w:rsidRDefault="00392E9E">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D50E6A" w14:paraId="7EE2CA3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6B167AB" w14:textId="77777777" w:rsidR="00D50E6A" w:rsidRDefault="00D50E6A">
                  <w:pPr>
                    <w:spacing w:after="0" w:line="240" w:lineRule="auto"/>
                  </w:pPr>
                </w:p>
              </w:tc>
            </w:tr>
            <w:tr w:rsidR="00D50E6A" w14:paraId="525C4521" w14:textId="77777777">
              <w:trPr>
                <w:trHeight w:val="262"/>
              </w:trPr>
              <w:tc>
                <w:tcPr>
                  <w:tcW w:w="10714" w:type="dxa"/>
                  <w:tcBorders>
                    <w:top w:val="nil"/>
                    <w:left w:val="nil"/>
                    <w:bottom w:val="nil"/>
                    <w:right w:val="nil"/>
                  </w:tcBorders>
                  <w:tcMar>
                    <w:top w:w="39" w:type="dxa"/>
                    <w:left w:w="39" w:type="dxa"/>
                    <w:bottom w:w="39" w:type="dxa"/>
                    <w:right w:w="39" w:type="dxa"/>
                  </w:tcMar>
                </w:tcPr>
                <w:p w14:paraId="5D745135" w14:textId="77777777" w:rsidR="00D50E6A" w:rsidRDefault="00392E9E">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5B6A48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8D4EBE3" w14:textId="77777777" w:rsidR="00D50E6A" w:rsidRDefault="00392E9E">
                  <w:pPr>
                    <w:spacing w:after="0" w:line="240" w:lineRule="auto"/>
                  </w:pPr>
                  <w:r>
                    <w:rPr>
                      <w:rFonts w:ascii="Calibri" w:eastAsia="Calibri" w:hAnsi="Calibri"/>
                      <w:color w:val="000000"/>
                    </w:rPr>
                    <w:t>The aim of this activity is to commission early intervention initiatives to support healthy ageing and the ongoing management of chronic conditions for older people in the Nepean Blue Mountains Region and increase awareness of the commissioned initiatives for primary health care through channels such as HealthPathways.</w:t>
                  </w:r>
                </w:p>
              </w:tc>
            </w:tr>
            <w:tr w:rsidR="00D50E6A" w14:paraId="4882247F" w14:textId="77777777">
              <w:trPr>
                <w:trHeight w:val="262"/>
              </w:trPr>
              <w:tc>
                <w:tcPr>
                  <w:tcW w:w="10714" w:type="dxa"/>
                  <w:tcBorders>
                    <w:top w:val="nil"/>
                    <w:left w:val="nil"/>
                    <w:bottom w:val="nil"/>
                    <w:right w:val="nil"/>
                  </w:tcBorders>
                  <w:tcMar>
                    <w:top w:w="39" w:type="dxa"/>
                    <w:left w:w="39" w:type="dxa"/>
                    <w:bottom w:w="39" w:type="dxa"/>
                    <w:right w:w="39" w:type="dxa"/>
                  </w:tcMar>
                </w:tcPr>
                <w:p w14:paraId="1773975A" w14:textId="77777777" w:rsidR="00D50E6A" w:rsidRDefault="00392E9E">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10FA9D7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BEFCF2" w14:textId="77777777" w:rsidR="00D50E6A" w:rsidRDefault="00392E9E">
                  <w:pPr>
                    <w:spacing w:after="0" w:line="240" w:lineRule="auto"/>
                  </w:pPr>
                  <w:r>
                    <w:rPr>
                      <w:rFonts w:ascii="Calibri" w:eastAsia="Calibri" w:hAnsi="Calibri"/>
                      <w:color w:val="000000"/>
                    </w:rPr>
                    <w:t>The targeted interventions commissioned across the region enable access for older people to improve the management of chronic health conditions and will enhance existing healthy ageing programs where relevant. The initiatives include the following:</w:t>
                  </w:r>
                  <w:r>
                    <w:rPr>
                      <w:rFonts w:ascii="Calibri" w:eastAsia="Calibri" w:hAnsi="Calibri"/>
                      <w:color w:val="000000"/>
                    </w:rPr>
                    <w:br/>
                    <w:t>- Quality improvement collaborative initiatives implemented in general practice to focus on improved management of chronic conditions for older people including social connection and social prescribing to reduce functional decline;</w:t>
                  </w:r>
                  <w:r>
                    <w:rPr>
                      <w:rFonts w:ascii="Calibri" w:eastAsia="Calibri" w:hAnsi="Calibri"/>
                      <w:color w:val="000000"/>
                    </w:rPr>
                    <w:br/>
                    <w:t>- 6 intergenerational programs across the region to enhance function, reduce decline of mobility, improve social connection and opportunities to be involved in the community;</w:t>
                  </w:r>
                  <w:r>
                    <w:rPr>
                      <w:rFonts w:ascii="Calibri" w:eastAsia="Calibri" w:hAnsi="Calibri"/>
                      <w:color w:val="000000"/>
                    </w:rPr>
                    <w:br/>
                    <w:t xml:space="preserve">- commission a mobile OT service to support older people to maintain their function and quality of life </w:t>
                  </w:r>
                  <w:r>
                    <w:rPr>
                      <w:rFonts w:ascii="Calibri" w:eastAsia="Calibri" w:hAnsi="Calibri"/>
                      <w:color w:val="000000"/>
                    </w:rPr>
                    <w:t xml:space="preserve">assisting them to remain at home for longer through improving access to OT assessment and referral for required services in the Lithgow LGA; </w:t>
                  </w:r>
                  <w:r>
                    <w:rPr>
                      <w:rFonts w:ascii="Calibri" w:eastAsia="Calibri" w:hAnsi="Calibri"/>
                      <w:color w:val="000000"/>
                    </w:rPr>
                    <w:br/>
                    <w:t>- commission general practices to provide health connector services across the region improving access to services for older people through navigation and social prescribing</w:t>
                  </w:r>
                  <w:r>
                    <w:rPr>
                      <w:rFonts w:ascii="Calibri" w:eastAsia="Calibri" w:hAnsi="Calibri"/>
                      <w:color w:val="000000"/>
                    </w:rPr>
                    <w:br/>
                    <w:t>- Commission Wellbeing Connectors in the region to provide additional support for older people (who are not eligible for care finder services) to access services to maintain their function and act</w:t>
                  </w:r>
                  <w:r>
                    <w:rPr>
                      <w:rFonts w:ascii="Calibri" w:eastAsia="Calibri" w:hAnsi="Calibri"/>
                      <w:color w:val="000000"/>
                    </w:rPr>
                    <w:t xml:space="preserve">ivities of daily living and improve their social connection to </w:t>
                  </w:r>
                  <w:r>
                    <w:rPr>
                      <w:rFonts w:ascii="Calibri" w:eastAsia="Calibri" w:hAnsi="Calibri"/>
                      <w:color w:val="000000"/>
                    </w:rPr>
                    <w:lastRenderedPageBreak/>
                    <w:t xml:space="preserve">keep them well and at home for longer </w:t>
                  </w:r>
                  <w:r>
                    <w:rPr>
                      <w:rFonts w:ascii="Calibri" w:eastAsia="Calibri" w:hAnsi="Calibri"/>
                      <w:color w:val="000000"/>
                    </w:rPr>
                    <w:br/>
                    <w:t xml:space="preserve">- Commission Community Connector Points to provide navigation and service information support for older people in frequented points across the region </w:t>
                  </w:r>
                  <w:proofErr w:type="spellStart"/>
                  <w:r>
                    <w:rPr>
                      <w:rFonts w:ascii="Calibri" w:eastAsia="Calibri" w:hAnsi="Calibri"/>
                      <w:color w:val="000000"/>
                    </w:rPr>
                    <w:t>ie</w:t>
                  </w:r>
                  <w:proofErr w:type="spellEnd"/>
                  <w:r>
                    <w:rPr>
                      <w:rFonts w:ascii="Calibri" w:eastAsia="Calibri" w:hAnsi="Calibri"/>
                      <w:color w:val="000000"/>
                    </w:rPr>
                    <w:t xml:space="preserve"> Neighbourhood Centres, Libraries and Community Centres.</w:t>
                  </w:r>
                  <w:r>
                    <w:rPr>
                      <w:rFonts w:ascii="Calibri" w:eastAsia="Calibri" w:hAnsi="Calibri"/>
                      <w:color w:val="000000"/>
                    </w:rPr>
                    <w:br/>
                    <w:t>- delivery of 4 medicine literacy workshops for consumers delivered by a pharmacist across the region to improve health literacy and knowledge, understanding and confidence about medicines for older pe</w:t>
                  </w:r>
                  <w:r>
                    <w:rPr>
                      <w:rFonts w:ascii="Calibri" w:eastAsia="Calibri" w:hAnsi="Calibri"/>
                      <w:color w:val="000000"/>
                    </w:rPr>
                    <w:t>ople.</w:t>
                  </w:r>
                  <w:r>
                    <w:rPr>
                      <w:rFonts w:ascii="Calibri" w:eastAsia="Calibri" w:hAnsi="Calibri"/>
                      <w:color w:val="000000"/>
                    </w:rPr>
                    <w:br/>
                  </w:r>
                  <w:r>
                    <w:rPr>
                      <w:rFonts w:ascii="Calibri" w:eastAsia="Calibri" w:hAnsi="Calibri"/>
                      <w:color w:val="000000"/>
                    </w:rPr>
                    <w:br/>
                    <w:t>The above commissioned services are being evaluated through the following methods:</w:t>
                  </w:r>
                  <w:r>
                    <w:rPr>
                      <w:rFonts w:ascii="Calibri" w:eastAsia="Calibri" w:hAnsi="Calibri"/>
                      <w:color w:val="000000"/>
                    </w:rPr>
                    <w:br/>
                    <w:t>Intergenerational Care Programs- will utilise the Geriatric Depression Scale and the Leuven Scale to measure QoL pre- and post- intervention. This program is being formally evaluated through an independent evaluator.</w:t>
                  </w:r>
                  <w:r>
                    <w:rPr>
                      <w:rFonts w:ascii="Calibri" w:eastAsia="Calibri" w:hAnsi="Calibri"/>
                      <w:color w:val="000000"/>
                    </w:rPr>
                    <w:br/>
                    <w:t>• Expansion of Connector Points across the region- qualitative and quantitative feedback will be received via commissioned providers.</w:t>
                  </w:r>
                  <w:r>
                    <w:rPr>
                      <w:rFonts w:ascii="Calibri" w:eastAsia="Calibri" w:hAnsi="Calibri"/>
                      <w:color w:val="000000"/>
                    </w:rPr>
                    <w:br/>
                    <w:t>• Implementation of the Healthy Ageing Interventions Program in general</w:t>
                  </w:r>
                  <w:r>
                    <w:rPr>
                      <w:rFonts w:ascii="Calibri" w:eastAsia="Calibri" w:hAnsi="Calibri"/>
                      <w:color w:val="000000"/>
                    </w:rPr>
                    <w:t xml:space="preserve"> practice- utilising the Model for Improvement with general practices focusing on the 5 M's - medication, mentation, mobility, matters and malnutrition in general practice.  10 practices are participating and will be focusing on each of the 5 M's at the learning workshops to increase capacity in general practice and undertake proactive best practice care to reduce functional decline in the older person and keep them healthy and at home for longer.</w:t>
                  </w:r>
                  <w:r>
                    <w:rPr>
                      <w:rFonts w:ascii="Calibri" w:eastAsia="Calibri" w:hAnsi="Calibri"/>
                      <w:color w:val="000000"/>
                    </w:rPr>
                    <w:br/>
                    <w:t>• Mobile Occupational Therapy (OT) service- the Edmonton Fra</w:t>
                  </w:r>
                  <w:r>
                    <w:rPr>
                      <w:rFonts w:ascii="Calibri" w:eastAsia="Calibri" w:hAnsi="Calibri"/>
                      <w:color w:val="000000"/>
                    </w:rPr>
                    <w:t>ilty Scale will be used as the key measure of frailty and QoL for the Mobile OT program and outcome reporting.</w:t>
                  </w:r>
                  <w:r>
                    <w:rPr>
                      <w:rFonts w:ascii="Calibri" w:eastAsia="Calibri" w:hAnsi="Calibri"/>
                      <w:color w:val="000000"/>
                    </w:rPr>
                    <w:br/>
                    <w:t>- Wellbeing Connectors - will be required to report on the outcome of referrals including case studies and improved QoL and wellbeing score through the WHO Wellbeing Index.</w:t>
                  </w:r>
                  <w:r>
                    <w:rPr>
                      <w:rFonts w:ascii="Calibri" w:eastAsia="Calibri" w:hAnsi="Calibri"/>
                      <w:color w:val="000000"/>
                    </w:rPr>
                    <w:br/>
                    <w:t>- Health Connectors - will be required to report on the outcome of referrals including case studies and improved QoL and wellbeing score through the WHO Wellbeing Index.</w:t>
                  </w:r>
                  <w:r>
                    <w:rPr>
                      <w:rFonts w:ascii="Calibri" w:eastAsia="Calibri" w:hAnsi="Calibri"/>
                      <w:color w:val="000000"/>
                    </w:rPr>
                    <w:br/>
                  </w:r>
                  <w:r>
                    <w:rPr>
                      <w:rFonts w:ascii="Calibri" w:eastAsia="Calibri" w:hAnsi="Calibri"/>
                      <w:color w:val="000000"/>
                    </w:rPr>
                    <w:br/>
                  </w:r>
                  <w:r>
                    <w:rPr>
                      <w:rFonts w:ascii="Calibri" w:eastAsia="Calibri" w:hAnsi="Calibri"/>
                      <w:color w:val="000000"/>
                    </w:rPr>
                    <w:br/>
                    <w:t xml:space="preserve">These activities will also provide education to primary </w:t>
                  </w:r>
                  <w:r>
                    <w:rPr>
                      <w:rFonts w:ascii="Calibri" w:eastAsia="Calibri" w:hAnsi="Calibri"/>
                      <w:color w:val="000000"/>
                    </w:rPr>
                    <w:t>health care providers to improve access for older Australians to appropriate psychosocial, health, social and welfare supports.</w:t>
                  </w:r>
                  <w:r>
                    <w:rPr>
                      <w:rFonts w:ascii="Calibri" w:eastAsia="Calibri" w:hAnsi="Calibri"/>
                      <w:color w:val="000000"/>
                    </w:rPr>
                    <w:br/>
                    <w:t>Educational resources will be made available to family members or carers on how to manage an older person’s health.  Practice nurses and general practitioners (GPs) participating in the Healthy Ageing Interventions Program will undertake several formal and informal training opportunities with associated education resources provided. Participating practice nurses will undertake Heal</w:t>
                  </w:r>
                  <w:r>
                    <w:rPr>
                      <w:rFonts w:ascii="Calibri" w:eastAsia="Calibri" w:hAnsi="Calibri"/>
                      <w:color w:val="000000"/>
                    </w:rPr>
                    <w:t>th Connector training, The Advance Project’s eLearning course for General Practice Nurses, online palliative care training, and courses offered by Dementia Training Australia. Participating GPs will undertake The Advance Project’s eLearning course for GPs, attend palliative care ‘grand rounds’, and courses offered by Dementia Training Australia.</w:t>
                  </w:r>
                  <w:r>
                    <w:rPr>
                      <w:rFonts w:ascii="Calibri" w:eastAsia="Calibri" w:hAnsi="Calibri"/>
                      <w:color w:val="000000"/>
                    </w:rPr>
                    <w:br/>
                    <w:t>The facilitators from each Intergenerational service provider completed the online intergenerational training course though the Australian Institute of Intergenerat</w:t>
                  </w:r>
                  <w:r>
                    <w:rPr>
                      <w:rFonts w:ascii="Calibri" w:eastAsia="Calibri" w:hAnsi="Calibri"/>
                      <w:color w:val="000000"/>
                    </w:rPr>
                    <w:t>ional Practice (AIIP).  In addition, there are several CPD events delivered across the funding period for allied health, GPs and practice nurses to access including Dementia Care (including diagnosis and referral pathways); frailty and identification of functional decline in older people and the importance of social connectedness in older adults.</w:t>
                  </w:r>
                  <w:r>
                    <w:rPr>
                      <w:rFonts w:ascii="Calibri" w:eastAsia="Calibri" w:hAnsi="Calibri"/>
                      <w:color w:val="000000"/>
                    </w:rPr>
                    <w:br/>
                    <w:t>The programs are promoted through HealthPathways, newspapers and social media, Practice News (PHN communications channels) and website.</w:t>
                  </w:r>
                </w:p>
              </w:tc>
            </w:tr>
            <w:tr w:rsidR="00D50E6A" w14:paraId="00DA7C58" w14:textId="77777777">
              <w:trPr>
                <w:trHeight w:val="527"/>
              </w:trPr>
              <w:tc>
                <w:tcPr>
                  <w:tcW w:w="10714" w:type="dxa"/>
                  <w:tcBorders>
                    <w:top w:val="nil"/>
                    <w:left w:val="nil"/>
                    <w:bottom w:val="nil"/>
                    <w:right w:val="nil"/>
                  </w:tcBorders>
                  <w:tcMar>
                    <w:top w:w="39" w:type="dxa"/>
                    <w:left w:w="39" w:type="dxa"/>
                    <w:bottom w:w="39" w:type="dxa"/>
                    <w:right w:w="39" w:type="dxa"/>
                  </w:tcMar>
                </w:tcPr>
                <w:p w14:paraId="7977B7FE" w14:textId="77777777" w:rsidR="00D50E6A" w:rsidRDefault="00392E9E">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D50E6A" w14:paraId="48DE739F" w14:textId="77777777">
              <w:trPr>
                <w:trHeight w:val="262"/>
              </w:trPr>
              <w:tc>
                <w:tcPr>
                  <w:tcW w:w="10714" w:type="dxa"/>
                  <w:tcBorders>
                    <w:top w:val="nil"/>
                    <w:left w:val="nil"/>
                    <w:bottom w:val="nil"/>
                    <w:right w:val="nil"/>
                  </w:tcBorders>
                  <w:tcMar>
                    <w:top w:w="39" w:type="dxa"/>
                    <w:left w:w="39" w:type="dxa"/>
                    <w:bottom w:w="39" w:type="dxa"/>
                    <w:right w:w="39" w:type="dxa"/>
                  </w:tcMar>
                </w:tcPr>
                <w:p w14:paraId="58E0F331" w14:textId="77777777" w:rsidR="00D50E6A" w:rsidRDefault="00392E9E">
                  <w:pPr>
                    <w:spacing w:after="0" w:line="240" w:lineRule="auto"/>
                  </w:pPr>
                  <w:r>
                    <w:rPr>
                      <w:rFonts w:ascii="Calibri" w:eastAsia="Calibri" w:hAnsi="Calibri"/>
                      <w:b/>
                      <w:color w:val="000000"/>
                    </w:rPr>
                    <w:t>Needs Assessment</w:t>
                  </w:r>
                </w:p>
              </w:tc>
            </w:tr>
            <w:tr w:rsidR="00D50E6A" w14:paraId="27386F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067162" w14:textId="77777777" w:rsidR="00D50E6A" w:rsidRDefault="00392E9E">
                  <w:pPr>
                    <w:spacing w:after="0" w:line="240" w:lineRule="auto"/>
                  </w:pPr>
                  <w:r>
                    <w:rPr>
                      <w:rFonts w:ascii="Calibri" w:eastAsia="Calibri" w:hAnsi="Calibri"/>
                      <w:color w:val="000000"/>
                    </w:rPr>
                    <w:t>Needs Assessment 2021/22 - 2023/24</w:t>
                  </w:r>
                </w:p>
              </w:tc>
            </w:tr>
            <w:tr w:rsidR="00D50E6A" w14:paraId="238259E4" w14:textId="77777777">
              <w:trPr>
                <w:trHeight w:val="277"/>
              </w:trPr>
              <w:tc>
                <w:tcPr>
                  <w:tcW w:w="10714" w:type="dxa"/>
                  <w:tcBorders>
                    <w:top w:val="nil"/>
                    <w:left w:val="nil"/>
                    <w:bottom w:val="nil"/>
                    <w:right w:val="nil"/>
                  </w:tcBorders>
                  <w:tcMar>
                    <w:top w:w="39" w:type="dxa"/>
                    <w:left w:w="39" w:type="dxa"/>
                    <w:bottom w:w="39" w:type="dxa"/>
                    <w:right w:w="39" w:type="dxa"/>
                  </w:tcMar>
                </w:tcPr>
                <w:p w14:paraId="3B0E027D" w14:textId="77777777" w:rsidR="00D50E6A" w:rsidRDefault="00392E9E">
                  <w:pPr>
                    <w:spacing w:after="0" w:line="240" w:lineRule="auto"/>
                  </w:pPr>
                  <w:r>
                    <w:rPr>
                      <w:rFonts w:ascii="Calibri" w:eastAsia="Calibri" w:hAnsi="Calibri"/>
                      <w:b/>
                      <w:color w:val="000000"/>
                    </w:rPr>
                    <w:t>Priorities</w:t>
                  </w:r>
                </w:p>
              </w:tc>
            </w:tr>
            <w:tr w:rsidR="00D50E6A" w14:paraId="322B072E"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D50E6A" w14:paraId="1C52D1CB"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D50E6A" w14:paraId="7BB744A4"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ABF498E" w14:textId="77777777" w:rsidR="00D50E6A" w:rsidRDefault="00392E9E">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775C298" w14:textId="77777777" w:rsidR="00D50E6A" w:rsidRDefault="00392E9E">
                              <w:pPr>
                                <w:spacing w:after="0" w:line="240" w:lineRule="auto"/>
                              </w:pPr>
                              <w:r>
                                <w:rPr>
                                  <w:rFonts w:ascii="Calibri" w:eastAsia="Calibri" w:hAnsi="Calibri"/>
                                  <w:b/>
                                  <w:color w:val="000000"/>
                                </w:rPr>
                                <w:t>Page reference</w:t>
                              </w:r>
                            </w:p>
                          </w:tc>
                        </w:tr>
                        <w:tr w:rsidR="00D50E6A" w14:paraId="52430F1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0D1387F" w14:textId="77777777" w:rsidR="00D50E6A" w:rsidRDefault="00392E9E">
                              <w:pPr>
                                <w:spacing w:after="0" w:line="240" w:lineRule="auto"/>
                              </w:pPr>
                              <w:r>
                                <w:rPr>
                                  <w:rFonts w:ascii="Calibri" w:eastAsia="Calibri" w:hAnsi="Calibri"/>
                                  <w:color w:val="000000"/>
                                </w:rPr>
                                <w:t>Address the need for culturally appropriate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712FC9" w14:textId="77777777" w:rsidR="00D50E6A" w:rsidRDefault="00392E9E">
                              <w:pPr>
                                <w:spacing w:after="0" w:line="240" w:lineRule="auto"/>
                              </w:pPr>
                              <w:r>
                                <w:rPr>
                                  <w:rFonts w:ascii="Calibri" w:eastAsia="Calibri" w:hAnsi="Calibri"/>
                                  <w:color w:val="000000"/>
                                </w:rPr>
                                <w:t>302</w:t>
                              </w:r>
                            </w:p>
                          </w:tc>
                        </w:tr>
                        <w:tr w:rsidR="00D50E6A" w14:paraId="76E5CF9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1A66308" w14:textId="77777777" w:rsidR="00D50E6A" w:rsidRDefault="00392E9E">
                              <w:pPr>
                                <w:spacing w:after="0" w:line="240" w:lineRule="auto"/>
                              </w:pPr>
                              <w:r>
                                <w:rPr>
                                  <w:rFonts w:ascii="Calibri" w:eastAsia="Calibri" w:hAnsi="Calibri"/>
                                  <w:color w:val="000000"/>
                                </w:rPr>
                                <w:t>Support general practice with Quality improvement initiatives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73211E9" w14:textId="77777777" w:rsidR="00D50E6A" w:rsidRDefault="00392E9E">
                              <w:pPr>
                                <w:spacing w:after="0" w:line="240" w:lineRule="auto"/>
                              </w:pPr>
                              <w:r>
                                <w:rPr>
                                  <w:rFonts w:ascii="Calibri" w:eastAsia="Calibri" w:hAnsi="Calibri"/>
                                  <w:color w:val="000000"/>
                                </w:rPr>
                                <w:t>250</w:t>
                              </w:r>
                            </w:p>
                          </w:tc>
                        </w:tr>
                        <w:tr w:rsidR="00D50E6A" w14:paraId="53CFF71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95AAE2C" w14:textId="77777777" w:rsidR="00D50E6A" w:rsidRDefault="00392E9E">
                              <w:pPr>
                                <w:spacing w:after="0" w:line="240" w:lineRule="auto"/>
                              </w:pPr>
                              <w:r>
                                <w:rPr>
                                  <w:rFonts w:ascii="Calibri" w:eastAsia="Calibri" w:hAnsi="Calibri"/>
                                  <w:color w:val="000000"/>
                                </w:rPr>
                                <w:t>Commission services to improve coordination of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6D8BCCD" w14:textId="77777777" w:rsidR="00D50E6A" w:rsidRDefault="00392E9E">
                              <w:pPr>
                                <w:spacing w:after="0" w:line="240" w:lineRule="auto"/>
                              </w:pPr>
                              <w:r>
                                <w:rPr>
                                  <w:rFonts w:ascii="Calibri" w:eastAsia="Calibri" w:hAnsi="Calibri"/>
                                  <w:color w:val="000000"/>
                                </w:rPr>
                                <w:t>255</w:t>
                              </w:r>
                            </w:p>
                          </w:tc>
                        </w:tr>
                        <w:tr w:rsidR="00D50E6A" w14:paraId="1E86C64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C47E9ED" w14:textId="77777777" w:rsidR="00D50E6A" w:rsidRDefault="00392E9E">
                              <w:pPr>
                                <w:spacing w:after="0" w:line="240" w:lineRule="auto"/>
                              </w:pPr>
                              <w:r>
                                <w:rPr>
                                  <w:rFonts w:ascii="Calibri" w:eastAsia="Calibri" w:hAnsi="Calibri"/>
                                  <w:color w:val="000000"/>
                                </w:rPr>
                                <w:t>Continue to support consumer awareness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DE61380" w14:textId="77777777" w:rsidR="00D50E6A" w:rsidRDefault="00392E9E">
                              <w:pPr>
                                <w:spacing w:after="0" w:line="240" w:lineRule="auto"/>
                              </w:pPr>
                              <w:r>
                                <w:rPr>
                                  <w:rFonts w:ascii="Calibri" w:eastAsia="Calibri" w:hAnsi="Calibri"/>
                                  <w:color w:val="000000"/>
                                </w:rPr>
                                <w:t>262</w:t>
                              </w:r>
                            </w:p>
                          </w:tc>
                        </w:tr>
                        <w:tr w:rsidR="00D50E6A" w14:paraId="2325312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3717526" w14:textId="77777777" w:rsidR="00D50E6A" w:rsidRDefault="00392E9E">
                              <w:pPr>
                                <w:spacing w:after="0" w:line="240" w:lineRule="auto"/>
                              </w:pPr>
                              <w:r>
                                <w:rPr>
                                  <w:rFonts w:ascii="Calibri" w:eastAsia="Calibri" w:hAnsi="Calibri"/>
                                  <w:color w:val="000000"/>
                                </w:rPr>
                                <w:lastRenderedPageBreak/>
                                <w:t>Address social isolation and stigma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2A8071A" w14:textId="77777777" w:rsidR="00D50E6A" w:rsidRDefault="00392E9E">
                              <w:pPr>
                                <w:spacing w:after="0" w:line="240" w:lineRule="auto"/>
                              </w:pPr>
                              <w:r>
                                <w:rPr>
                                  <w:rFonts w:ascii="Calibri" w:eastAsia="Calibri" w:hAnsi="Calibri"/>
                                  <w:color w:val="000000"/>
                                </w:rPr>
                                <w:t>290</w:t>
                              </w:r>
                            </w:p>
                          </w:tc>
                        </w:tr>
                        <w:tr w:rsidR="00D50E6A" w14:paraId="7D3EC31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4DCAF83" w14:textId="77777777" w:rsidR="00D50E6A" w:rsidRDefault="00392E9E">
                              <w:pPr>
                                <w:spacing w:after="0" w:line="240" w:lineRule="auto"/>
                              </w:pPr>
                              <w:r>
                                <w:rPr>
                                  <w:rFonts w:ascii="Calibri" w:eastAsia="Calibri" w:hAnsi="Calibri"/>
                                  <w:color w:val="000000"/>
                                </w:rPr>
                                <w:t>Continue ongoing education and training to build capacity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14633D2" w14:textId="77777777" w:rsidR="00D50E6A" w:rsidRDefault="00392E9E">
                              <w:pPr>
                                <w:spacing w:after="0" w:line="240" w:lineRule="auto"/>
                              </w:pPr>
                              <w:r>
                                <w:rPr>
                                  <w:rFonts w:ascii="Calibri" w:eastAsia="Calibri" w:hAnsi="Calibri"/>
                                  <w:color w:val="000000"/>
                                </w:rPr>
                                <w:t>242</w:t>
                              </w:r>
                            </w:p>
                          </w:tc>
                        </w:tr>
                      </w:tbl>
                      <w:p w14:paraId="6BCF7EAE" w14:textId="77777777" w:rsidR="00D50E6A" w:rsidRDefault="00D50E6A">
                        <w:pPr>
                          <w:spacing w:after="0" w:line="240" w:lineRule="auto"/>
                        </w:pPr>
                      </w:p>
                    </w:tc>
                    <w:tc>
                      <w:tcPr>
                        <w:tcW w:w="1768" w:type="dxa"/>
                      </w:tcPr>
                      <w:p w14:paraId="123BD479" w14:textId="77777777" w:rsidR="00D50E6A" w:rsidRDefault="00D50E6A">
                        <w:pPr>
                          <w:pStyle w:val="EmptyCellLayoutStyle"/>
                          <w:spacing w:after="0" w:line="240" w:lineRule="auto"/>
                        </w:pPr>
                      </w:p>
                    </w:tc>
                  </w:tr>
                </w:tbl>
                <w:p w14:paraId="30471630" w14:textId="77777777" w:rsidR="00D50E6A" w:rsidRDefault="00D50E6A">
                  <w:pPr>
                    <w:spacing w:after="0" w:line="240" w:lineRule="auto"/>
                  </w:pPr>
                </w:p>
              </w:tc>
            </w:tr>
            <w:tr w:rsidR="00D50E6A" w14:paraId="3EBDABA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37BF3E16" w14:textId="77777777" w:rsidR="00D50E6A" w:rsidRDefault="00D50E6A">
                  <w:pPr>
                    <w:spacing w:after="0" w:line="240" w:lineRule="auto"/>
                  </w:pPr>
                </w:p>
              </w:tc>
            </w:tr>
            <w:tr w:rsidR="00D50E6A" w14:paraId="20FAE455" w14:textId="77777777">
              <w:trPr>
                <w:trHeight w:val="282"/>
              </w:trPr>
              <w:tc>
                <w:tcPr>
                  <w:tcW w:w="10714" w:type="dxa"/>
                  <w:tcBorders>
                    <w:top w:val="nil"/>
                    <w:left w:val="nil"/>
                    <w:bottom w:val="nil"/>
                    <w:right w:val="nil"/>
                  </w:tcBorders>
                  <w:tcMar>
                    <w:top w:w="39" w:type="dxa"/>
                    <w:left w:w="39" w:type="dxa"/>
                    <w:bottom w:w="39" w:type="dxa"/>
                    <w:right w:w="39" w:type="dxa"/>
                  </w:tcMar>
                </w:tcPr>
                <w:p w14:paraId="0D701C50" w14:textId="77777777" w:rsidR="00D50E6A" w:rsidRDefault="00D50E6A">
                  <w:pPr>
                    <w:spacing w:after="0" w:line="240" w:lineRule="auto"/>
                  </w:pPr>
                </w:p>
              </w:tc>
            </w:tr>
            <w:tr w:rsidR="00D50E6A" w14:paraId="07DB145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78E6A70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4165E5B" w14:textId="77777777" w:rsidR="00D50E6A" w:rsidRDefault="00392E9E">
                        <w:pPr>
                          <w:spacing w:after="0" w:line="240" w:lineRule="auto"/>
                        </w:pPr>
                        <w:r>
                          <w:rPr>
                            <w:noProof/>
                          </w:rPr>
                          <w:drawing>
                            <wp:inline distT="0" distB="0" distL="0" distR="0" wp14:anchorId="6CAC0150" wp14:editId="1DBB4C08">
                              <wp:extent cx="615003" cy="384377"/>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92E9BDA" w14:textId="77777777" w:rsidR="00D50E6A" w:rsidRDefault="00D50E6A">
                        <w:pPr>
                          <w:pStyle w:val="EmptyCellLayoutStyle"/>
                          <w:spacing w:after="0" w:line="240" w:lineRule="auto"/>
                        </w:pPr>
                      </w:p>
                    </w:tc>
                    <w:tc>
                      <w:tcPr>
                        <w:tcW w:w="4725" w:type="dxa"/>
                      </w:tcPr>
                      <w:p w14:paraId="0C1DEF63" w14:textId="77777777" w:rsidR="00D50E6A" w:rsidRDefault="00D50E6A">
                        <w:pPr>
                          <w:pStyle w:val="EmptyCellLayoutStyle"/>
                          <w:spacing w:after="0" w:line="240" w:lineRule="auto"/>
                        </w:pPr>
                      </w:p>
                    </w:tc>
                    <w:tc>
                      <w:tcPr>
                        <w:tcW w:w="4804" w:type="dxa"/>
                      </w:tcPr>
                      <w:p w14:paraId="73755FBC" w14:textId="77777777" w:rsidR="00D50E6A" w:rsidRDefault="00D50E6A">
                        <w:pPr>
                          <w:pStyle w:val="EmptyCellLayoutStyle"/>
                          <w:spacing w:after="0" w:line="240" w:lineRule="auto"/>
                        </w:pPr>
                      </w:p>
                    </w:tc>
                  </w:tr>
                  <w:tr w:rsidR="00D50E6A" w14:paraId="3FEFEBB4" w14:textId="77777777">
                    <w:trPr>
                      <w:trHeight w:val="601"/>
                    </w:trPr>
                    <w:tc>
                      <w:tcPr>
                        <w:tcW w:w="1095" w:type="dxa"/>
                        <w:vMerge/>
                      </w:tcPr>
                      <w:p w14:paraId="43A2C1F0" w14:textId="77777777" w:rsidR="00D50E6A" w:rsidRDefault="00D50E6A">
                        <w:pPr>
                          <w:pStyle w:val="EmptyCellLayoutStyle"/>
                          <w:spacing w:after="0" w:line="240" w:lineRule="auto"/>
                        </w:pPr>
                      </w:p>
                    </w:tc>
                    <w:tc>
                      <w:tcPr>
                        <w:tcW w:w="90" w:type="dxa"/>
                      </w:tcPr>
                      <w:p w14:paraId="55F6DA8B"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5D260FC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A2AF5D6" w14:textId="77777777" w:rsidR="00D50E6A" w:rsidRDefault="00392E9E">
                              <w:pPr>
                                <w:spacing w:after="0" w:line="240" w:lineRule="auto"/>
                              </w:pPr>
                              <w:r>
                                <w:rPr>
                                  <w:rFonts w:ascii="Calibri" w:eastAsia="Calibri" w:hAnsi="Calibri"/>
                                  <w:b/>
                                  <w:color w:val="000000"/>
                                  <w:sz w:val="24"/>
                                </w:rPr>
                                <w:t>Activity Demographics</w:t>
                              </w:r>
                            </w:p>
                          </w:tc>
                        </w:tr>
                      </w:tbl>
                      <w:p w14:paraId="1838E518" w14:textId="77777777" w:rsidR="00D50E6A" w:rsidRDefault="00D50E6A">
                        <w:pPr>
                          <w:spacing w:after="0" w:line="240" w:lineRule="auto"/>
                        </w:pPr>
                      </w:p>
                    </w:tc>
                    <w:tc>
                      <w:tcPr>
                        <w:tcW w:w="4804" w:type="dxa"/>
                      </w:tcPr>
                      <w:p w14:paraId="59B99758" w14:textId="77777777" w:rsidR="00D50E6A" w:rsidRDefault="00D50E6A">
                        <w:pPr>
                          <w:pStyle w:val="EmptyCellLayoutStyle"/>
                          <w:spacing w:after="0" w:line="240" w:lineRule="auto"/>
                        </w:pPr>
                      </w:p>
                    </w:tc>
                  </w:tr>
                </w:tbl>
                <w:p w14:paraId="72321EF8" w14:textId="77777777" w:rsidR="00D50E6A" w:rsidRDefault="00D50E6A">
                  <w:pPr>
                    <w:spacing w:after="0" w:line="240" w:lineRule="auto"/>
                  </w:pPr>
                </w:p>
              </w:tc>
            </w:tr>
            <w:tr w:rsidR="00D50E6A" w14:paraId="236DAA84" w14:textId="77777777">
              <w:trPr>
                <w:trHeight w:val="282"/>
              </w:trPr>
              <w:tc>
                <w:tcPr>
                  <w:tcW w:w="10714" w:type="dxa"/>
                  <w:tcBorders>
                    <w:top w:val="nil"/>
                    <w:left w:val="nil"/>
                    <w:bottom w:val="nil"/>
                    <w:right w:val="nil"/>
                  </w:tcBorders>
                  <w:tcMar>
                    <w:top w:w="39" w:type="dxa"/>
                    <w:left w:w="39" w:type="dxa"/>
                    <w:bottom w:w="39" w:type="dxa"/>
                    <w:right w:w="39" w:type="dxa"/>
                  </w:tcMar>
                </w:tcPr>
                <w:p w14:paraId="7AA83E5F" w14:textId="77777777" w:rsidR="00D50E6A" w:rsidRDefault="00D50E6A">
                  <w:pPr>
                    <w:spacing w:after="0" w:line="240" w:lineRule="auto"/>
                  </w:pPr>
                </w:p>
              </w:tc>
            </w:tr>
            <w:tr w:rsidR="00D50E6A" w14:paraId="6674EEDF" w14:textId="77777777">
              <w:trPr>
                <w:trHeight w:val="262"/>
              </w:trPr>
              <w:tc>
                <w:tcPr>
                  <w:tcW w:w="10714" w:type="dxa"/>
                  <w:tcBorders>
                    <w:top w:val="nil"/>
                    <w:left w:val="nil"/>
                    <w:bottom w:val="nil"/>
                    <w:right w:val="nil"/>
                  </w:tcBorders>
                  <w:tcMar>
                    <w:top w:w="39" w:type="dxa"/>
                    <w:left w:w="39" w:type="dxa"/>
                    <w:bottom w:w="39" w:type="dxa"/>
                    <w:right w:w="39" w:type="dxa"/>
                  </w:tcMar>
                </w:tcPr>
                <w:p w14:paraId="413341ED" w14:textId="77777777" w:rsidR="00D50E6A" w:rsidRDefault="00392E9E">
                  <w:pPr>
                    <w:spacing w:after="0" w:line="240" w:lineRule="auto"/>
                  </w:pPr>
                  <w:r>
                    <w:rPr>
                      <w:rFonts w:ascii="Calibri" w:eastAsia="Calibri" w:hAnsi="Calibri"/>
                      <w:b/>
                      <w:color w:val="000000"/>
                    </w:rPr>
                    <w:t xml:space="preserve">Target Population Cohort </w:t>
                  </w:r>
                </w:p>
              </w:tc>
            </w:tr>
            <w:tr w:rsidR="00D50E6A" w14:paraId="33B82A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EFCCFAF" w14:textId="77777777" w:rsidR="00D50E6A" w:rsidRDefault="00392E9E">
                  <w:pPr>
                    <w:spacing w:after="0" w:line="240" w:lineRule="auto"/>
                  </w:pPr>
                  <w:r>
                    <w:rPr>
                      <w:rFonts w:ascii="Calibri" w:eastAsia="Calibri" w:hAnsi="Calibri"/>
                      <w:color w:val="000000"/>
                    </w:rPr>
                    <w:t>Older people in the NBM region</w:t>
                  </w:r>
                </w:p>
              </w:tc>
            </w:tr>
            <w:tr w:rsidR="00D50E6A" w14:paraId="01A44A3B" w14:textId="77777777">
              <w:trPr>
                <w:trHeight w:val="282"/>
              </w:trPr>
              <w:tc>
                <w:tcPr>
                  <w:tcW w:w="10714" w:type="dxa"/>
                  <w:tcBorders>
                    <w:top w:val="nil"/>
                    <w:left w:val="nil"/>
                    <w:bottom w:val="nil"/>
                    <w:right w:val="nil"/>
                  </w:tcBorders>
                  <w:tcMar>
                    <w:top w:w="39" w:type="dxa"/>
                    <w:left w:w="39" w:type="dxa"/>
                    <w:bottom w:w="39" w:type="dxa"/>
                    <w:right w:w="39" w:type="dxa"/>
                  </w:tcMar>
                </w:tcPr>
                <w:p w14:paraId="3B5331A5" w14:textId="77777777" w:rsidR="00D50E6A" w:rsidRDefault="00392E9E">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D50E6A" w14:paraId="6FC5B0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C07142" w14:textId="77777777" w:rsidR="00D50E6A" w:rsidRDefault="00D50E6A">
                  <w:pPr>
                    <w:spacing w:after="0" w:line="240" w:lineRule="auto"/>
                  </w:pPr>
                </w:p>
              </w:tc>
            </w:tr>
            <w:tr w:rsidR="00D50E6A" w14:paraId="0E13CC2D" w14:textId="77777777">
              <w:trPr>
                <w:trHeight w:val="262"/>
              </w:trPr>
              <w:tc>
                <w:tcPr>
                  <w:tcW w:w="10714" w:type="dxa"/>
                  <w:tcBorders>
                    <w:top w:val="nil"/>
                    <w:left w:val="nil"/>
                    <w:bottom w:val="nil"/>
                    <w:right w:val="nil"/>
                  </w:tcBorders>
                  <w:tcMar>
                    <w:top w:w="39" w:type="dxa"/>
                    <w:left w:w="39" w:type="dxa"/>
                    <w:bottom w:w="39" w:type="dxa"/>
                    <w:right w:w="39" w:type="dxa"/>
                  </w:tcMar>
                </w:tcPr>
                <w:p w14:paraId="0E1D1DFB" w14:textId="77777777" w:rsidR="00D50E6A" w:rsidRDefault="00392E9E">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D50E6A" w14:paraId="33B0C3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88C9159" w14:textId="77777777" w:rsidR="00D50E6A" w:rsidRDefault="00392E9E">
                  <w:pPr>
                    <w:spacing w:after="0" w:line="240" w:lineRule="auto"/>
                  </w:pPr>
                  <w:r>
                    <w:rPr>
                      <w:rFonts w:ascii="Calibri" w:eastAsia="Calibri" w:hAnsi="Calibri"/>
                      <w:color w:val="000000"/>
                    </w:rPr>
                    <w:t>No</w:t>
                  </w:r>
                </w:p>
              </w:tc>
            </w:tr>
            <w:tr w:rsidR="00D50E6A" w14:paraId="53A49240" w14:textId="77777777">
              <w:trPr>
                <w:trHeight w:val="282"/>
              </w:trPr>
              <w:tc>
                <w:tcPr>
                  <w:tcW w:w="10714" w:type="dxa"/>
                  <w:tcBorders>
                    <w:top w:val="nil"/>
                    <w:left w:val="nil"/>
                    <w:bottom w:val="nil"/>
                    <w:right w:val="nil"/>
                  </w:tcBorders>
                  <w:tcMar>
                    <w:top w:w="39" w:type="dxa"/>
                    <w:left w:w="39" w:type="dxa"/>
                    <w:bottom w:w="39" w:type="dxa"/>
                    <w:right w:w="39" w:type="dxa"/>
                  </w:tcMar>
                </w:tcPr>
                <w:p w14:paraId="1F3F1F68" w14:textId="77777777" w:rsidR="00D50E6A" w:rsidRDefault="00392E9E">
                  <w:pPr>
                    <w:spacing w:after="0" w:line="240" w:lineRule="auto"/>
                  </w:pPr>
                  <w:r>
                    <w:rPr>
                      <w:rFonts w:ascii="Calibri" w:eastAsia="Calibri" w:hAnsi="Calibri"/>
                      <w:b/>
                      <w:color w:val="000000"/>
                    </w:rPr>
                    <w:t xml:space="preserve">Indigenous Specific Comments </w:t>
                  </w:r>
                </w:p>
              </w:tc>
            </w:tr>
            <w:tr w:rsidR="00D50E6A" w14:paraId="62D27DF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8B874D" w14:textId="77777777" w:rsidR="00D50E6A" w:rsidRDefault="00D50E6A">
                  <w:pPr>
                    <w:spacing w:after="0" w:line="240" w:lineRule="auto"/>
                  </w:pPr>
                </w:p>
              </w:tc>
            </w:tr>
            <w:tr w:rsidR="00D50E6A" w14:paraId="099F8BF9" w14:textId="77777777">
              <w:trPr>
                <w:trHeight w:val="282"/>
              </w:trPr>
              <w:tc>
                <w:tcPr>
                  <w:tcW w:w="10714" w:type="dxa"/>
                  <w:tcBorders>
                    <w:top w:val="nil"/>
                    <w:left w:val="nil"/>
                    <w:bottom w:val="nil"/>
                    <w:right w:val="nil"/>
                  </w:tcBorders>
                  <w:tcMar>
                    <w:top w:w="39" w:type="dxa"/>
                    <w:left w:w="39" w:type="dxa"/>
                    <w:bottom w:w="39" w:type="dxa"/>
                    <w:right w:w="39" w:type="dxa"/>
                  </w:tcMar>
                </w:tcPr>
                <w:p w14:paraId="40369930" w14:textId="77777777" w:rsidR="00D50E6A" w:rsidRDefault="00392E9E">
                  <w:pPr>
                    <w:spacing w:after="0" w:line="240" w:lineRule="auto"/>
                  </w:pPr>
                  <w:r>
                    <w:rPr>
                      <w:rFonts w:ascii="Calibri" w:eastAsia="Calibri" w:hAnsi="Calibri"/>
                      <w:b/>
                      <w:color w:val="000000"/>
                      <w:sz w:val="24"/>
                    </w:rPr>
                    <w:t xml:space="preserve">Coverage </w:t>
                  </w:r>
                </w:p>
              </w:tc>
            </w:tr>
            <w:tr w:rsidR="00D50E6A" w14:paraId="78ECB73F" w14:textId="77777777">
              <w:trPr>
                <w:trHeight w:val="262"/>
              </w:trPr>
              <w:tc>
                <w:tcPr>
                  <w:tcW w:w="10714" w:type="dxa"/>
                  <w:tcBorders>
                    <w:top w:val="nil"/>
                    <w:left w:val="nil"/>
                    <w:bottom w:val="nil"/>
                    <w:right w:val="nil"/>
                  </w:tcBorders>
                  <w:tcMar>
                    <w:top w:w="39" w:type="dxa"/>
                    <w:left w:w="39" w:type="dxa"/>
                    <w:bottom w:w="39" w:type="dxa"/>
                    <w:right w:w="39" w:type="dxa"/>
                  </w:tcMar>
                </w:tcPr>
                <w:p w14:paraId="48C99883" w14:textId="77777777" w:rsidR="00D50E6A" w:rsidRDefault="00392E9E">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D50E6A" w14:paraId="053EBC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3EEE0A" w14:textId="77777777" w:rsidR="00D50E6A" w:rsidRDefault="00392E9E">
                  <w:pPr>
                    <w:spacing w:after="0" w:line="240" w:lineRule="auto"/>
                  </w:pPr>
                  <w:r>
                    <w:rPr>
                      <w:rFonts w:ascii="Calibri" w:eastAsia="Calibri" w:hAnsi="Calibri"/>
                      <w:color w:val="000000"/>
                    </w:rPr>
                    <w:t>Yes</w:t>
                  </w:r>
                </w:p>
              </w:tc>
            </w:tr>
            <w:tr w:rsidR="00D50E6A" w14:paraId="4AD55F36" w14:textId="77777777">
              <w:trPr>
                <w:trHeight w:val="282"/>
              </w:trPr>
              <w:tc>
                <w:tcPr>
                  <w:tcW w:w="10714" w:type="dxa"/>
                  <w:tcBorders>
                    <w:top w:val="nil"/>
                    <w:left w:val="nil"/>
                    <w:bottom w:val="nil"/>
                    <w:right w:val="nil"/>
                  </w:tcBorders>
                  <w:tcMar>
                    <w:top w:w="39" w:type="dxa"/>
                    <w:left w:w="39" w:type="dxa"/>
                    <w:bottom w:w="39" w:type="dxa"/>
                    <w:right w:w="39" w:type="dxa"/>
                  </w:tcMar>
                </w:tcPr>
                <w:p w14:paraId="52DB86F6" w14:textId="77777777" w:rsidR="00D50E6A" w:rsidRDefault="00D50E6A">
                  <w:pPr>
                    <w:spacing w:after="0" w:line="240" w:lineRule="auto"/>
                  </w:pPr>
                </w:p>
              </w:tc>
            </w:tr>
            <w:tr w:rsidR="00D50E6A" w14:paraId="38A30D3C" w14:textId="77777777">
              <w:tc>
                <w:tcPr>
                  <w:tcW w:w="10714" w:type="dxa"/>
                  <w:tcBorders>
                    <w:top w:val="nil"/>
                    <w:left w:val="nil"/>
                    <w:bottom w:val="nil"/>
                    <w:right w:val="nil"/>
                  </w:tcBorders>
                  <w:tcMar>
                    <w:top w:w="0" w:type="dxa"/>
                    <w:left w:w="0" w:type="dxa"/>
                    <w:bottom w:w="0" w:type="dxa"/>
                    <w:right w:w="0" w:type="dxa"/>
                  </w:tcMar>
                </w:tcPr>
                <w:p w14:paraId="76B27E45" w14:textId="77777777" w:rsidR="00D50E6A" w:rsidRDefault="00D50E6A">
                  <w:pPr>
                    <w:spacing w:after="0" w:line="240" w:lineRule="auto"/>
                  </w:pPr>
                </w:p>
              </w:tc>
            </w:tr>
            <w:tr w:rsidR="00D50E6A" w14:paraId="3B23D45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23F8D7D" w14:textId="77777777" w:rsidR="00D50E6A" w:rsidRDefault="00D50E6A">
                  <w:pPr>
                    <w:spacing w:after="0" w:line="240" w:lineRule="auto"/>
                  </w:pPr>
                </w:p>
              </w:tc>
            </w:tr>
            <w:tr w:rsidR="00D50E6A" w14:paraId="3A3E3E45" w14:textId="77777777">
              <w:trPr>
                <w:trHeight w:val="282"/>
              </w:trPr>
              <w:tc>
                <w:tcPr>
                  <w:tcW w:w="10714" w:type="dxa"/>
                  <w:tcBorders>
                    <w:top w:val="nil"/>
                    <w:left w:val="nil"/>
                    <w:bottom w:val="nil"/>
                    <w:right w:val="nil"/>
                  </w:tcBorders>
                  <w:tcMar>
                    <w:top w:w="39" w:type="dxa"/>
                    <w:left w:w="39" w:type="dxa"/>
                    <w:bottom w:w="39" w:type="dxa"/>
                    <w:right w:w="39" w:type="dxa"/>
                  </w:tcMar>
                </w:tcPr>
                <w:p w14:paraId="68951472" w14:textId="77777777" w:rsidR="00D50E6A" w:rsidRDefault="00D50E6A">
                  <w:pPr>
                    <w:spacing w:after="0" w:line="240" w:lineRule="auto"/>
                  </w:pPr>
                </w:p>
              </w:tc>
            </w:tr>
            <w:tr w:rsidR="00D50E6A" w14:paraId="58D1726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62335BA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00E7A347" w14:textId="77777777" w:rsidR="00D50E6A" w:rsidRDefault="00392E9E">
                        <w:pPr>
                          <w:spacing w:after="0" w:line="240" w:lineRule="auto"/>
                        </w:pPr>
                        <w:r>
                          <w:rPr>
                            <w:noProof/>
                          </w:rPr>
                          <w:drawing>
                            <wp:inline distT="0" distB="0" distL="0" distR="0" wp14:anchorId="35608D06" wp14:editId="540EE8E9">
                              <wp:extent cx="615003" cy="384377"/>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16F95D6" w14:textId="77777777" w:rsidR="00D50E6A" w:rsidRDefault="00D50E6A">
                        <w:pPr>
                          <w:pStyle w:val="EmptyCellLayoutStyle"/>
                          <w:spacing w:after="0" w:line="240" w:lineRule="auto"/>
                        </w:pPr>
                      </w:p>
                    </w:tc>
                    <w:tc>
                      <w:tcPr>
                        <w:tcW w:w="4725" w:type="dxa"/>
                      </w:tcPr>
                      <w:p w14:paraId="40D411AE" w14:textId="77777777" w:rsidR="00D50E6A" w:rsidRDefault="00D50E6A">
                        <w:pPr>
                          <w:pStyle w:val="EmptyCellLayoutStyle"/>
                          <w:spacing w:after="0" w:line="240" w:lineRule="auto"/>
                        </w:pPr>
                      </w:p>
                    </w:tc>
                    <w:tc>
                      <w:tcPr>
                        <w:tcW w:w="4804" w:type="dxa"/>
                      </w:tcPr>
                      <w:p w14:paraId="22B70479" w14:textId="77777777" w:rsidR="00D50E6A" w:rsidRDefault="00D50E6A">
                        <w:pPr>
                          <w:pStyle w:val="EmptyCellLayoutStyle"/>
                          <w:spacing w:after="0" w:line="240" w:lineRule="auto"/>
                        </w:pPr>
                      </w:p>
                    </w:tc>
                  </w:tr>
                  <w:tr w:rsidR="00D50E6A" w14:paraId="7D7BE906" w14:textId="77777777">
                    <w:trPr>
                      <w:trHeight w:val="601"/>
                    </w:trPr>
                    <w:tc>
                      <w:tcPr>
                        <w:tcW w:w="1095" w:type="dxa"/>
                        <w:vMerge/>
                      </w:tcPr>
                      <w:p w14:paraId="674F7991" w14:textId="77777777" w:rsidR="00D50E6A" w:rsidRDefault="00D50E6A">
                        <w:pPr>
                          <w:pStyle w:val="EmptyCellLayoutStyle"/>
                          <w:spacing w:after="0" w:line="240" w:lineRule="auto"/>
                        </w:pPr>
                      </w:p>
                    </w:tc>
                    <w:tc>
                      <w:tcPr>
                        <w:tcW w:w="90" w:type="dxa"/>
                      </w:tcPr>
                      <w:p w14:paraId="6EF7AB74"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06CB5A1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E79840B" w14:textId="77777777" w:rsidR="00D50E6A" w:rsidRDefault="00392E9E">
                              <w:pPr>
                                <w:spacing w:after="0" w:line="240" w:lineRule="auto"/>
                              </w:pPr>
                              <w:r>
                                <w:rPr>
                                  <w:rFonts w:ascii="Calibri" w:eastAsia="Calibri" w:hAnsi="Calibri"/>
                                  <w:b/>
                                  <w:color w:val="000000"/>
                                  <w:sz w:val="24"/>
                                </w:rPr>
                                <w:t>Activity Consultation and Collaboration</w:t>
                              </w:r>
                            </w:p>
                          </w:tc>
                        </w:tr>
                      </w:tbl>
                      <w:p w14:paraId="424AD6E7" w14:textId="77777777" w:rsidR="00D50E6A" w:rsidRDefault="00D50E6A">
                        <w:pPr>
                          <w:spacing w:after="0" w:line="240" w:lineRule="auto"/>
                        </w:pPr>
                      </w:p>
                    </w:tc>
                    <w:tc>
                      <w:tcPr>
                        <w:tcW w:w="4804" w:type="dxa"/>
                      </w:tcPr>
                      <w:p w14:paraId="4C233382" w14:textId="77777777" w:rsidR="00D50E6A" w:rsidRDefault="00D50E6A">
                        <w:pPr>
                          <w:pStyle w:val="EmptyCellLayoutStyle"/>
                          <w:spacing w:after="0" w:line="240" w:lineRule="auto"/>
                        </w:pPr>
                      </w:p>
                    </w:tc>
                  </w:tr>
                </w:tbl>
                <w:p w14:paraId="15A7937A" w14:textId="77777777" w:rsidR="00D50E6A" w:rsidRDefault="00D50E6A">
                  <w:pPr>
                    <w:spacing w:after="0" w:line="240" w:lineRule="auto"/>
                  </w:pPr>
                </w:p>
              </w:tc>
            </w:tr>
            <w:tr w:rsidR="00D50E6A" w14:paraId="7395C44D" w14:textId="77777777">
              <w:trPr>
                <w:trHeight w:val="282"/>
              </w:trPr>
              <w:tc>
                <w:tcPr>
                  <w:tcW w:w="10714" w:type="dxa"/>
                  <w:tcBorders>
                    <w:top w:val="nil"/>
                    <w:left w:val="nil"/>
                    <w:bottom w:val="nil"/>
                    <w:right w:val="nil"/>
                  </w:tcBorders>
                  <w:tcMar>
                    <w:top w:w="39" w:type="dxa"/>
                    <w:left w:w="39" w:type="dxa"/>
                    <w:bottom w:w="39" w:type="dxa"/>
                    <w:right w:w="39" w:type="dxa"/>
                  </w:tcMar>
                </w:tcPr>
                <w:p w14:paraId="761DE2E1" w14:textId="77777777" w:rsidR="00D50E6A" w:rsidRDefault="00D50E6A">
                  <w:pPr>
                    <w:spacing w:after="0" w:line="240" w:lineRule="auto"/>
                  </w:pPr>
                </w:p>
              </w:tc>
            </w:tr>
            <w:tr w:rsidR="00D50E6A" w14:paraId="2437E7F2" w14:textId="77777777">
              <w:trPr>
                <w:trHeight w:val="262"/>
              </w:trPr>
              <w:tc>
                <w:tcPr>
                  <w:tcW w:w="10714" w:type="dxa"/>
                  <w:tcBorders>
                    <w:top w:val="nil"/>
                    <w:left w:val="nil"/>
                    <w:bottom w:val="nil"/>
                    <w:right w:val="nil"/>
                  </w:tcBorders>
                  <w:tcMar>
                    <w:top w:w="39" w:type="dxa"/>
                    <w:left w:w="39" w:type="dxa"/>
                    <w:bottom w:w="39" w:type="dxa"/>
                    <w:right w:w="39" w:type="dxa"/>
                  </w:tcMar>
                </w:tcPr>
                <w:p w14:paraId="5398B3D6" w14:textId="77777777" w:rsidR="00D50E6A" w:rsidRDefault="00392E9E">
                  <w:pPr>
                    <w:spacing w:after="0" w:line="240" w:lineRule="auto"/>
                  </w:pPr>
                  <w:r>
                    <w:rPr>
                      <w:rFonts w:ascii="Calibri" w:eastAsia="Calibri" w:hAnsi="Calibri"/>
                      <w:b/>
                      <w:color w:val="000000"/>
                    </w:rPr>
                    <w:t xml:space="preserve">Consultation </w:t>
                  </w:r>
                </w:p>
              </w:tc>
            </w:tr>
            <w:tr w:rsidR="00D50E6A" w14:paraId="4EF648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FC9E22B" w14:textId="77777777" w:rsidR="00D50E6A" w:rsidRDefault="00392E9E">
                  <w:pPr>
                    <w:spacing w:after="0" w:line="240" w:lineRule="auto"/>
                  </w:pPr>
                  <w:r>
                    <w:rPr>
                      <w:rFonts w:ascii="Calibri" w:eastAsia="Calibri" w:hAnsi="Calibri"/>
                      <w:color w:val="000000"/>
                    </w:rPr>
                    <w:t>The NBMPHN Healthy Ageing Steering Committee will assist to inform the co-design and commissioning process.  The Health Ageing Steering Committee include the follow representatives:</w:t>
                  </w:r>
                  <w:r>
                    <w:rPr>
                      <w:rFonts w:ascii="Calibri" w:eastAsia="Calibri" w:hAnsi="Calibri"/>
                      <w:color w:val="000000"/>
                    </w:rPr>
                    <w:br/>
                    <w:t xml:space="preserve">PHN Healthy Ageing team </w:t>
                  </w:r>
                  <w:r>
                    <w:rPr>
                      <w:rFonts w:ascii="Calibri" w:eastAsia="Calibri" w:hAnsi="Calibri"/>
                      <w:color w:val="000000"/>
                    </w:rPr>
                    <w:br/>
                    <w:t>Head of Geriatric Medicine LHD</w:t>
                  </w:r>
                  <w:r>
                    <w:rPr>
                      <w:rFonts w:ascii="Calibri" w:eastAsia="Calibri" w:hAnsi="Calibri"/>
                      <w:color w:val="000000"/>
                    </w:rPr>
                    <w:br/>
                    <w:t>Virtual Aged Care Team Nurse Practitioner</w:t>
                  </w:r>
                  <w:r>
                    <w:rPr>
                      <w:rFonts w:ascii="Calibri" w:eastAsia="Calibri" w:hAnsi="Calibri"/>
                      <w:color w:val="000000"/>
                    </w:rPr>
                    <w:br/>
                    <w:t>GP</w:t>
                  </w:r>
                  <w:r>
                    <w:rPr>
                      <w:rFonts w:ascii="Calibri" w:eastAsia="Calibri" w:hAnsi="Calibri"/>
                      <w:color w:val="000000"/>
                    </w:rPr>
                    <w:br/>
                    <w:t>Practice Nurse- Health Connector</w:t>
                  </w:r>
                  <w:r>
                    <w:rPr>
                      <w:rFonts w:ascii="Calibri" w:eastAsia="Calibri" w:hAnsi="Calibri"/>
                      <w:color w:val="000000"/>
                    </w:rPr>
                    <w:br/>
                    <w:t>Consumer</w:t>
                  </w:r>
                  <w:r>
                    <w:rPr>
                      <w:rFonts w:ascii="Calibri" w:eastAsia="Calibri" w:hAnsi="Calibri"/>
                      <w:color w:val="000000"/>
                    </w:rPr>
                    <w:br/>
                    <w:t>Pharmacy</w:t>
                  </w:r>
                  <w:r>
                    <w:rPr>
                      <w:rFonts w:ascii="Calibri" w:eastAsia="Calibri" w:hAnsi="Calibri"/>
                      <w:color w:val="000000"/>
                    </w:rPr>
                    <w:br/>
                    <w:t>RACF Care Manager</w:t>
                  </w:r>
                  <w:r>
                    <w:rPr>
                      <w:rFonts w:ascii="Calibri" w:eastAsia="Calibri" w:hAnsi="Calibri"/>
                      <w:color w:val="000000"/>
                    </w:rPr>
                    <w:br/>
                    <w:t>NSW Ambulance</w:t>
                  </w:r>
                  <w:r>
                    <w:rPr>
                      <w:rFonts w:ascii="Calibri" w:eastAsia="Calibri" w:hAnsi="Calibri"/>
                      <w:color w:val="000000"/>
                    </w:rPr>
                    <w:br/>
                    <w:t>Multicultural health and Aboriginal health</w:t>
                  </w:r>
                </w:p>
              </w:tc>
            </w:tr>
            <w:tr w:rsidR="00D50E6A" w14:paraId="1C83D6F3" w14:textId="77777777">
              <w:trPr>
                <w:trHeight w:val="262"/>
              </w:trPr>
              <w:tc>
                <w:tcPr>
                  <w:tcW w:w="10714" w:type="dxa"/>
                  <w:tcBorders>
                    <w:top w:val="nil"/>
                    <w:left w:val="nil"/>
                    <w:bottom w:val="nil"/>
                    <w:right w:val="nil"/>
                  </w:tcBorders>
                  <w:tcMar>
                    <w:top w:w="39" w:type="dxa"/>
                    <w:left w:w="39" w:type="dxa"/>
                    <w:bottom w:w="39" w:type="dxa"/>
                    <w:right w:w="39" w:type="dxa"/>
                  </w:tcMar>
                </w:tcPr>
                <w:p w14:paraId="5943E3B7" w14:textId="77777777" w:rsidR="00D50E6A" w:rsidRDefault="00392E9E">
                  <w:pPr>
                    <w:spacing w:after="0" w:line="240" w:lineRule="auto"/>
                  </w:pPr>
                  <w:r>
                    <w:rPr>
                      <w:rFonts w:ascii="Calibri" w:eastAsia="Calibri" w:hAnsi="Calibri"/>
                      <w:b/>
                      <w:color w:val="000000"/>
                    </w:rPr>
                    <w:lastRenderedPageBreak/>
                    <w:t xml:space="preserve">Collaboration </w:t>
                  </w:r>
                </w:p>
              </w:tc>
            </w:tr>
            <w:tr w:rsidR="00D50E6A" w14:paraId="284932D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8D9D83C" w14:textId="77777777" w:rsidR="00D50E6A" w:rsidRDefault="00392E9E">
                  <w:pPr>
                    <w:spacing w:after="0" w:line="240" w:lineRule="auto"/>
                  </w:pPr>
                  <w:r>
                    <w:rPr>
                      <w:rFonts w:ascii="Calibri" w:eastAsia="Calibri" w:hAnsi="Calibri"/>
                      <w:color w:val="000000"/>
                    </w:rPr>
                    <w:t xml:space="preserve">Consumers; primary health care professionals including GPs and Practice Nurses; NBMLHD Primary Care and Community Health; Allied Health; Local Government; aged and community services; Aboriginal Medical Service; Aboriginal community services; Aboriginal Health; Nepean Multicultural Access, ACON, </w:t>
                  </w:r>
                  <w:proofErr w:type="spellStart"/>
                  <w:r>
                    <w:rPr>
                      <w:rFonts w:ascii="Calibri" w:eastAsia="Calibri" w:hAnsi="Calibri"/>
                      <w:color w:val="000000"/>
                    </w:rPr>
                    <w:t>SydWest</w:t>
                  </w:r>
                  <w:proofErr w:type="spellEnd"/>
                  <w:r>
                    <w:rPr>
                      <w:rFonts w:ascii="Calibri" w:eastAsia="Calibri" w:hAnsi="Calibri"/>
                      <w:color w:val="000000"/>
                    </w:rPr>
                    <w:t xml:space="preserve"> and NDIA, NBMLHD Disability Advisor.</w:t>
                  </w:r>
                  <w:r>
                    <w:rPr>
                      <w:rFonts w:ascii="Calibri" w:eastAsia="Calibri" w:hAnsi="Calibri"/>
                      <w:color w:val="000000"/>
                    </w:rPr>
                    <w:br/>
                    <w:t>These stakeholders will be involved in the co-design process and design the target initiatives that are to be commissioned.</w:t>
                  </w:r>
                  <w:r>
                    <w:rPr>
                      <w:rFonts w:ascii="Calibri" w:eastAsia="Calibri" w:hAnsi="Calibri"/>
                      <w:color w:val="000000"/>
                    </w:rPr>
                    <w:br/>
                    <w:t>Research to inform these services and consultation included:</w:t>
                  </w:r>
                  <w:r>
                    <w:rPr>
                      <w:rFonts w:ascii="Calibri" w:eastAsia="Calibri" w:hAnsi="Calibri"/>
                      <w:color w:val="000000"/>
                    </w:rPr>
                    <w:br/>
                    <w:t xml:space="preserve">NBMPHN undertook a comprehensive literature review relating to models of early intervention in older people, in alignment with the analysis of data to ensure an understanding of the current community profile for older people in the Nepean Blue Mountains region. To ensure that both </w:t>
                  </w:r>
                  <w:r>
                    <w:rPr>
                      <w:rFonts w:ascii="Calibri" w:eastAsia="Calibri" w:hAnsi="Calibri"/>
                      <w:color w:val="000000"/>
                    </w:rPr>
                    <w:t>a quantitative and qualitative approach was undertaken a series of community consultations and expert interviews to understand the specific needs, gaps and circumstances relating to early intervention in older adults across our region.</w:t>
                  </w:r>
                  <w:r>
                    <w:rPr>
                      <w:rFonts w:ascii="Calibri" w:eastAsia="Calibri" w:hAnsi="Calibri"/>
                      <w:color w:val="000000"/>
                    </w:rPr>
                    <w:br/>
                    <w:t xml:space="preserve">The consultation process utilised a combination of methods including surveys, face-to-face and virtual sessions, forums and advisory committee engagement. The range of stakeholders engaged in this process included representatives from other PHNs, health professionals working </w:t>
                  </w:r>
                  <w:r>
                    <w:rPr>
                      <w:rFonts w:ascii="Calibri" w:eastAsia="Calibri" w:hAnsi="Calibri"/>
                      <w:color w:val="000000"/>
                    </w:rPr>
                    <w:t>in the aged care sector including geriatricians, GPs, Practice Nurses, Allied Health Professionals, community, and health consumers. The aim of these consultations was to determine the area of focus for the funding and scope potential service models for the Early Intervention (EI) Initiative.</w:t>
                  </w:r>
                  <w:r>
                    <w:rPr>
                      <w:rFonts w:ascii="Calibri" w:eastAsia="Calibri" w:hAnsi="Calibri"/>
                      <w:color w:val="000000"/>
                    </w:rPr>
                    <w:br/>
                    <w:t>Information was gathered from the following sources to assist the consultation process, which included, but was not limited to the following:</w:t>
                  </w:r>
                  <w:r>
                    <w:rPr>
                      <w:rFonts w:ascii="Calibri" w:eastAsia="Calibri" w:hAnsi="Calibri"/>
                      <w:color w:val="000000"/>
                    </w:rPr>
                    <w:br/>
                    <w:t>• Nepean Blue Mountains Primary Health Network Needs Assessment 2021 and 202</w:t>
                  </w:r>
                  <w:r>
                    <w:rPr>
                      <w:rFonts w:ascii="Calibri" w:eastAsia="Calibri" w:hAnsi="Calibri"/>
                      <w:color w:val="000000"/>
                    </w:rPr>
                    <w:t>2.</w:t>
                  </w:r>
                  <w:r>
                    <w:rPr>
                      <w:rFonts w:ascii="Calibri" w:eastAsia="Calibri" w:hAnsi="Calibri"/>
                      <w:color w:val="000000"/>
                    </w:rPr>
                    <w:br/>
                    <w:t>• Service mapping conducted to identify existing services and programs available to older adults in our region to reduce duplication.</w:t>
                  </w:r>
                  <w:r>
                    <w:rPr>
                      <w:rFonts w:ascii="Calibri" w:eastAsia="Calibri" w:hAnsi="Calibri"/>
                      <w:color w:val="000000"/>
                    </w:rPr>
                    <w:br/>
                    <w:t>• The Early Intervention Consultation and Commissioning Recommendation Report 2021.</w:t>
                  </w:r>
                  <w:r>
                    <w:rPr>
                      <w:rFonts w:ascii="Calibri" w:eastAsia="Calibri" w:hAnsi="Calibri"/>
                      <w:color w:val="000000"/>
                    </w:rPr>
                    <w:br/>
                    <w:t>• Improving Social Connections for Older Australians - Evaluation Report University of Wollongong.</w:t>
                  </w:r>
                  <w:r>
                    <w:rPr>
                      <w:rFonts w:ascii="Calibri" w:eastAsia="Calibri" w:hAnsi="Calibri"/>
                      <w:color w:val="000000"/>
                    </w:rPr>
                    <w:br/>
                    <w:t>• Primary Care consultations – GPs, Geriatricians, RACH providers, community health representatives, Regional Assessment Teams and Healthy Ageing Advisory Committee members.</w:t>
                  </w:r>
                  <w:r>
                    <w:rPr>
                      <w:rFonts w:ascii="Calibri" w:eastAsia="Calibri" w:hAnsi="Calibri"/>
                      <w:color w:val="000000"/>
                    </w:rPr>
                    <w:br/>
                    <w:t>• Academic literat</w:t>
                  </w:r>
                  <w:r>
                    <w:rPr>
                      <w:rFonts w:ascii="Calibri" w:eastAsia="Calibri" w:hAnsi="Calibri"/>
                      <w:color w:val="000000"/>
                    </w:rPr>
                    <w:t>ure informed the planning of the identified EI Initiatives and consideration of the outcomes expected from the commissioned activities.</w:t>
                  </w:r>
                </w:p>
              </w:tc>
            </w:tr>
            <w:tr w:rsidR="00D50E6A" w14:paraId="472D94D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B31238D" w14:textId="77777777" w:rsidR="00D50E6A" w:rsidRDefault="00D50E6A">
                  <w:pPr>
                    <w:spacing w:after="0" w:line="240" w:lineRule="auto"/>
                  </w:pPr>
                </w:p>
              </w:tc>
            </w:tr>
            <w:tr w:rsidR="00D50E6A" w14:paraId="1FD5DA14" w14:textId="77777777">
              <w:trPr>
                <w:trHeight w:val="282"/>
              </w:trPr>
              <w:tc>
                <w:tcPr>
                  <w:tcW w:w="10714" w:type="dxa"/>
                  <w:tcBorders>
                    <w:top w:val="nil"/>
                    <w:left w:val="nil"/>
                    <w:bottom w:val="nil"/>
                    <w:right w:val="nil"/>
                  </w:tcBorders>
                  <w:tcMar>
                    <w:top w:w="39" w:type="dxa"/>
                    <w:left w:w="39" w:type="dxa"/>
                    <w:bottom w:w="39" w:type="dxa"/>
                    <w:right w:w="39" w:type="dxa"/>
                  </w:tcMar>
                </w:tcPr>
                <w:p w14:paraId="3AB3D3EC" w14:textId="77777777" w:rsidR="00D50E6A" w:rsidRDefault="00D50E6A">
                  <w:pPr>
                    <w:spacing w:after="0" w:line="240" w:lineRule="auto"/>
                  </w:pPr>
                </w:p>
              </w:tc>
            </w:tr>
            <w:tr w:rsidR="00D50E6A" w14:paraId="6A5C668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08C148B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A1C06D5" w14:textId="77777777" w:rsidR="00D50E6A" w:rsidRDefault="00392E9E">
                        <w:pPr>
                          <w:spacing w:after="0" w:line="240" w:lineRule="auto"/>
                        </w:pPr>
                        <w:r>
                          <w:rPr>
                            <w:noProof/>
                          </w:rPr>
                          <w:drawing>
                            <wp:inline distT="0" distB="0" distL="0" distR="0" wp14:anchorId="5B0A024B" wp14:editId="2A06D44F">
                              <wp:extent cx="615003" cy="384377"/>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503F03DA" w14:textId="77777777" w:rsidR="00D50E6A" w:rsidRDefault="00D50E6A">
                        <w:pPr>
                          <w:pStyle w:val="EmptyCellLayoutStyle"/>
                          <w:spacing w:after="0" w:line="240" w:lineRule="auto"/>
                        </w:pPr>
                      </w:p>
                    </w:tc>
                    <w:tc>
                      <w:tcPr>
                        <w:tcW w:w="4725" w:type="dxa"/>
                      </w:tcPr>
                      <w:p w14:paraId="1C83A04F" w14:textId="77777777" w:rsidR="00D50E6A" w:rsidRDefault="00D50E6A">
                        <w:pPr>
                          <w:pStyle w:val="EmptyCellLayoutStyle"/>
                          <w:spacing w:after="0" w:line="240" w:lineRule="auto"/>
                        </w:pPr>
                      </w:p>
                    </w:tc>
                    <w:tc>
                      <w:tcPr>
                        <w:tcW w:w="4804" w:type="dxa"/>
                      </w:tcPr>
                      <w:p w14:paraId="00A9AF93" w14:textId="77777777" w:rsidR="00D50E6A" w:rsidRDefault="00D50E6A">
                        <w:pPr>
                          <w:pStyle w:val="EmptyCellLayoutStyle"/>
                          <w:spacing w:after="0" w:line="240" w:lineRule="auto"/>
                        </w:pPr>
                      </w:p>
                    </w:tc>
                  </w:tr>
                  <w:tr w:rsidR="00D50E6A" w14:paraId="63BBEDFD" w14:textId="77777777">
                    <w:trPr>
                      <w:trHeight w:val="601"/>
                    </w:trPr>
                    <w:tc>
                      <w:tcPr>
                        <w:tcW w:w="1095" w:type="dxa"/>
                        <w:vMerge/>
                      </w:tcPr>
                      <w:p w14:paraId="7A0F2B55" w14:textId="77777777" w:rsidR="00D50E6A" w:rsidRDefault="00D50E6A">
                        <w:pPr>
                          <w:pStyle w:val="EmptyCellLayoutStyle"/>
                          <w:spacing w:after="0" w:line="240" w:lineRule="auto"/>
                        </w:pPr>
                      </w:p>
                    </w:tc>
                    <w:tc>
                      <w:tcPr>
                        <w:tcW w:w="90" w:type="dxa"/>
                      </w:tcPr>
                      <w:p w14:paraId="32FE5095"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26FA4C1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1662730" w14:textId="77777777" w:rsidR="00D50E6A" w:rsidRDefault="00392E9E">
                              <w:pPr>
                                <w:spacing w:after="0" w:line="240" w:lineRule="auto"/>
                              </w:pPr>
                              <w:r>
                                <w:rPr>
                                  <w:rFonts w:ascii="Calibri" w:eastAsia="Calibri" w:hAnsi="Calibri"/>
                                  <w:b/>
                                  <w:color w:val="000000"/>
                                  <w:sz w:val="24"/>
                                </w:rPr>
                                <w:t>Activity Milestone Details/Duration</w:t>
                              </w:r>
                            </w:p>
                          </w:tc>
                        </w:tr>
                      </w:tbl>
                      <w:p w14:paraId="6B458DD4" w14:textId="77777777" w:rsidR="00D50E6A" w:rsidRDefault="00D50E6A">
                        <w:pPr>
                          <w:spacing w:after="0" w:line="240" w:lineRule="auto"/>
                        </w:pPr>
                      </w:p>
                    </w:tc>
                    <w:tc>
                      <w:tcPr>
                        <w:tcW w:w="4804" w:type="dxa"/>
                      </w:tcPr>
                      <w:p w14:paraId="665EF3CD" w14:textId="77777777" w:rsidR="00D50E6A" w:rsidRDefault="00D50E6A">
                        <w:pPr>
                          <w:pStyle w:val="EmptyCellLayoutStyle"/>
                          <w:spacing w:after="0" w:line="240" w:lineRule="auto"/>
                        </w:pPr>
                      </w:p>
                    </w:tc>
                  </w:tr>
                </w:tbl>
                <w:p w14:paraId="3BA6000A" w14:textId="77777777" w:rsidR="00D50E6A" w:rsidRDefault="00D50E6A">
                  <w:pPr>
                    <w:spacing w:after="0" w:line="240" w:lineRule="auto"/>
                  </w:pPr>
                </w:p>
              </w:tc>
            </w:tr>
            <w:tr w:rsidR="00D50E6A" w14:paraId="18881ADB" w14:textId="77777777">
              <w:trPr>
                <w:trHeight w:val="282"/>
              </w:trPr>
              <w:tc>
                <w:tcPr>
                  <w:tcW w:w="10714" w:type="dxa"/>
                  <w:tcBorders>
                    <w:top w:val="nil"/>
                    <w:left w:val="nil"/>
                    <w:bottom w:val="nil"/>
                    <w:right w:val="nil"/>
                  </w:tcBorders>
                  <w:tcMar>
                    <w:top w:w="39" w:type="dxa"/>
                    <w:left w:w="39" w:type="dxa"/>
                    <w:bottom w:w="39" w:type="dxa"/>
                    <w:right w:w="39" w:type="dxa"/>
                  </w:tcMar>
                </w:tcPr>
                <w:p w14:paraId="75D57220" w14:textId="77777777" w:rsidR="00D50E6A" w:rsidRDefault="00D50E6A">
                  <w:pPr>
                    <w:spacing w:after="0" w:line="240" w:lineRule="auto"/>
                  </w:pPr>
                </w:p>
              </w:tc>
            </w:tr>
            <w:tr w:rsidR="00D50E6A" w14:paraId="62AE4B8F" w14:textId="77777777">
              <w:trPr>
                <w:trHeight w:val="262"/>
              </w:trPr>
              <w:tc>
                <w:tcPr>
                  <w:tcW w:w="10714" w:type="dxa"/>
                  <w:tcBorders>
                    <w:top w:val="nil"/>
                    <w:left w:val="nil"/>
                    <w:bottom w:val="nil"/>
                    <w:right w:val="nil"/>
                  </w:tcBorders>
                  <w:tcMar>
                    <w:top w:w="39" w:type="dxa"/>
                    <w:left w:w="39" w:type="dxa"/>
                    <w:bottom w:w="39" w:type="dxa"/>
                    <w:right w:w="39" w:type="dxa"/>
                  </w:tcMar>
                </w:tcPr>
                <w:p w14:paraId="387B0652" w14:textId="77777777" w:rsidR="00D50E6A" w:rsidRDefault="00392E9E">
                  <w:pPr>
                    <w:spacing w:after="0" w:line="240" w:lineRule="auto"/>
                  </w:pPr>
                  <w:r>
                    <w:rPr>
                      <w:rFonts w:ascii="Calibri" w:eastAsia="Calibri" w:hAnsi="Calibri"/>
                      <w:b/>
                      <w:color w:val="000000"/>
                    </w:rPr>
                    <w:t xml:space="preserve">Activity Start Date </w:t>
                  </w:r>
                </w:p>
              </w:tc>
            </w:tr>
            <w:tr w:rsidR="00D50E6A" w14:paraId="2ACE002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39589A2" w14:textId="77777777" w:rsidR="00D50E6A" w:rsidRDefault="00392E9E">
                  <w:pPr>
                    <w:spacing w:after="0" w:line="240" w:lineRule="auto"/>
                  </w:pPr>
                  <w:r>
                    <w:rPr>
                      <w:rFonts w:ascii="Calibri" w:eastAsia="Calibri" w:hAnsi="Calibri"/>
                      <w:color w:val="000000"/>
                    </w:rPr>
                    <w:t>31/12/2021</w:t>
                  </w:r>
                </w:p>
              </w:tc>
            </w:tr>
            <w:tr w:rsidR="00D50E6A" w14:paraId="57389540" w14:textId="77777777">
              <w:trPr>
                <w:trHeight w:val="262"/>
              </w:trPr>
              <w:tc>
                <w:tcPr>
                  <w:tcW w:w="10714" w:type="dxa"/>
                  <w:tcBorders>
                    <w:top w:val="nil"/>
                    <w:left w:val="nil"/>
                    <w:bottom w:val="nil"/>
                    <w:right w:val="nil"/>
                  </w:tcBorders>
                  <w:tcMar>
                    <w:top w:w="39" w:type="dxa"/>
                    <w:left w:w="39" w:type="dxa"/>
                    <w:bottom w:w="39" w:type="dxa"/>
                    <w:right w:w="39" w:type="dxa"/>
                  </w:tcMar>
                </w:tcPr>
                <w:p w14:paraId="3BE83B52" w14:textId="77777777" w:rsidR="00D50E6A" w:rsidRDefault="00392E9E">
                  <w:pPr>
                    <w:spacing w:after="0" w:line="240" w:lineRule="auto"/>
                  </w:pPr>
                  <w:r>
                    <w:rPr>
                      <w:rFonts w:ascii="Calibri" w:eastAsia="Calibri" w:hAnsi="Calibri"/>
                      <w:b/>
                      <w:color w:val="000000"/>
                    </w:rPr>
                    <w:t xml:space="preserve">Activity End Date </w:t>
                  </w:r>
                </w:p>
              </w:tc>
            </w:tr>
            <w:tr w:rsidR="00D50E6A" w14:paraId="344004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C297A3" w14:textId="77777777" w:rsidR="00D50E6A" w:rsidRDefault="00392E9E">
                  <w:pPr>
                    <w:spacing w:after="0" w:line="240" w:lineRule="auto"/>
                  </w:pPr>
                  <w:r>
                    <w:rPr>
                      <w:rFonts w:ascii="Calibri" w:eastAsia="Calibri" w:hAnsi="Calibri"/>
                      <w:color w:val="000000"/>
                    </w:rPr>
                    <w:t>29/06/2025</w:t>
                  </w:r>
                </w:p>
              </w:tc>
            </w:tr>
            <w:tr w:rsidR="00D50E6A" w14:paraId="3D203D0E" w14:textId="77777777">
              <w:trPr>
                <w:trHeight w:val="262"/>
              </w:trPr>
              <w:tc>
                <w:tcPr>
                  <w:tcW w:w="10714" w:type="dxa"/>
                  <w:tcBorders>
                    <w:top w:val="nil"/>
                    <w:left w:val="nil"/>
                    <w:bottom w:val="nil"/>
                    <w:right w:val="nil"/>
                  </w:tcBorders>
                  <w:tcMar>
                    <w:top w:w="39" w:type="dxa"/>
                    <w:left w:w="39" w:type="dxa"/>
                    <w:bottom w:w="39" w:type="dxa"/>
                    <w:right w:w="39" w:type="dxa"/>
                  </w:tcMar>
                </w:tcPr>
                <w:p w14:paraId="16F7D7D8" w14:textId="77777777" w:rsidR="00D50E6A" w:rsidRDefault="00392E9E">
                  <w:pPr>
                    <w:spacing w:after="0" w:line="240" w:lineRule="auto"/>
                  </w:pPr>
                  <w:r>
                    <w:rPr>
                      <w:rFonts w:ascii="Calibri" w:eastAsia="Calibri" w:hAnsi="Calibri"/>
                      <w:b/>
                      <w:color w:val="000000"/>
                    </w:rPr>
                    <w:t>Service Delivery Start Date</w:t>
                  </w:r>
                </w:p>
              </w:tc>
            </w:tr>
            <w:tr w:rsidR="00D50E6A" w14:paraId="74F76F5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D315C9" w14:textId="77777777" w:rsidR="00D50E6A" w:rsidRDefault="00392E9E">
                  <w:pPr>
                    <w:spacing w:after="0" w:line="240" w:lineRule="auto"/>
                  </w:pPr>
                  <w:r>
                    <w:rPr>
                      <w:rFonts w:ascii="Calibri" w:eastAsia="Calibri" w:hAnsi="Calibri"/>
                      <w:color w:val="000000"/>
                    </w:rPr>
                    <w:t>June 2023</w:t>
                  </w:r>
                </w:p>
              </w:tc>
            </w:tr>
            <w:tr w:rsidR="00D50E6A" w14:paraId="52033EAD" w14:textId="77777777">
              <w:trPr>
                <w:trHeight w:val="262"/>
              </w:trPr>
              <w:tc>
                <w:tcPr>
                  <w:tcW w:w="10714" w:type="dxa"/>
                  <w:tcBorders>
                    <w:top w:val="nil"/>
                    <w:left w:val="nil"/>
                    <w:bottom w:val="nil"/>
                    <w:right w:val="nil"/>
                  </w:tcBorders>
                  <w:tcMar>
                    <w:top w:w="39" w:type="dxa"/>
                    <w:left w:w="39" w:type="dxa"/>
                    <w:bottom w:w="39" w:type="dxa"/>
                    <w:right w:w="39" w:type="dxa"/>
                  </w:tcMar>
                </w:tcPr>
                <w:p w14:paraId="537887EC" w14:textId="77777777" w:rsidR="00D50E6A" w:rsidRDefault="00392E9E">
                  <w:pPr>
                    <w:spacing w:after="0" w:line="240" w:lineRule="auto"/>
                  </w:pPr>
                  <w:r>
                    <w:rPr>
                      <w:rFonts w:ascii="Calibri" w:eastAsia="Calibri" w:hAnsi="Calibri"/>
                      <w:b/>
                      <w:color w:val="000000"/>
                    </w:rPr>
                    <w:t>Service Delivery End Date</w:t>
                  </w:r>
                </w:p>
              </w:tc>
            </w:tr>
            <w:tr w:rsidR="00D50E6A" w14:paraId="46E9D6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8859CC" w14:textId="77777777" w:rsidR="00D50E6A" w:rsidRDefault="00392E9E">
                  <w:pPr>
                    <w:spacing w:after="0" w:line="240" w:lineRule="auto"/>
                  </w:pPr>
                  <w:r>
                    <w:rPr>
                      <w:rFonts w:ascii="Calibri" w:eastAsia="Calibri" w:hAnsi="Calibri"/>
                      <w:color w:val="000000"/>
                    </w:rPr>
                    <w:t>30 June 2024</w:t>
                  </w:r>
                </w:p>
              </w:tc>
            </w:tr>
            <w:tr w:rsidR="00D50E6A" w14:paraId="6FFB0E85" w14:textId="77777777">
              <w:trPr>
                <w:trHeight w:val="262"/>
              </w:trPr>
              <w:tc>
                <w:tcPr>
                  <w:tcW w:w="10714" w:type="dxa"/>
                  <w:tcBorders>
                    <w:top w:val="nil"/>
                    <w:left w:val="nil"/>
                    <w:bottom w:val="nil"/>
                    <w:right w:val="nil"/>
                  </w:tcBorders>
                  <w:tcMar>
                    <w:top w:w="39" w:type="dxa"/>
                    <w:left w:w="39" w:type="dxa"/>
                    <w:bottom w:w="39" w:type="dxa"/>
                    <w:right w:w="39" w:type="dxa"/>
                  </w:tcMar>
                </w:tcPr>
                <w:p w14:paraId="13E915EE" w14:textId="77777777" w:rsidR="00D50E6A" w:rsidRDefault="00392E9E">
                  <w:pPr>
                    <w:spacing w:after="0" w:line="240" w:lineRule="auto"/>
                  </w:pPr>
                  <w:r>
                    <w:rPr>
                      <w:rFonts w:ascii="Calibri" w:eastAsia="Calibri" w:hAnsi="Calibri"/>
                      <w:b/>
                      <w:color w:val="000000"/>
                    </w:rPr>
                    <w:t>Other Relevant Milestones</w:t>
                  </w:r>
                </w:p>
              </w:tc>
            </w:tr>
            <w:tr w:rsidR="00D50E6A" w14:paraId="0E63F0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D68F3F7" w14:textId="77777777" w:rsidR="00D50E6A" w:rsidRDefault="00D50E6A">
                  <w:pPr>
                    <w:spacing w:after="0" w:line="240" w:lineRule="auto"/>
                  </w:pPr>
                </w:p>
              </w:tc>
            </w:tr>
            <w:tr w:rsidR="00D50E6A" w14:paraId="1E0CD12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B16A035" w14:textId="77777777" w:rsidR="00D50E6A" w:rsidRDefault="00D50E6A">
                  <w:pPr>
                    <w:spacing w:after="0" w:line="240" w:lineRule="auto"/>
                  </w:pPr>
                </w:p>
              </w:tc>
            </w:tr>
            <w:tr w:rsidR="00D50E6A" w14:paraId="4B46BC8C" w14:textId="77777777">
              <w:trPr>
                <w:trHeight w:val="282"/>
              </w:trPr>
              <w:tc>
                <w:tcPr>
                  <w:tcW w:w="10714" w:type="dxa"/>
                  <w:tcBorders>
                    <w:top w:val="nil"/>
                    <w:left w:val="nil"/>
                    <w:bottom w:val="nil"/>
                    <w:right w:val="nil"/>
                  </w:tcBorders>
                  <w:tcMar>
                    <w:top w:w="39" w:type="dxa"/>
                    <w:left w:w="39" w:type="dxa"/>
                    <w:bottom w:w="39" w:type="dxa"/>
                    <w:right w:w="39" w:type="dxa"/>
                  </w:tcMar>
                </w:tcPr>
                <w:p w14:paraId="60E72536" w14:textId="77777777" w:rsidR="00D50E6A" w:rsidRDefault="00D50E6A">
                  <w:pPr>
                    <w:spacing w:after="0" w:line="240" w:lineRule="auto"/>
                  </w:pPr>
                </w:p>
                <w:p w14:paraId="67F8E9E2" w14:textId="77777777" w:rsidR="00392E9E" w:rsidRDefault="00392E9E">
                  <w:pPr>
                    <w:spacing w:after="0" w:line="240" w:lineRule="auto"/>
                  </w:pPr>
                </w:p>
                <w:p w14:paraId="2CBB0231" w14:textId="77777777" w:rsidR="00392E9E" w:rsidRDefault="00392E9E">
                  <w:pPr>
                    <w:spacing w:after="0" w:line="240" w:lineRule="auto"/>
                  </w:pPr>
                </w:p>
                <w:p w14:paraId="6CC13623" w14:textId="77777777" w:rsidR="00392E9E" w:rsidRDefault="00392E9E">
                  <w:pPr>
                    <w:spacing w:after="0" w:line="240" w:lineRule="auto"/>
                  </w:pPr>
                </w:p>
              </w:tc>
            </w:tr>
            <w:tr w:rsidR="00D50E6A" w14:paraId="1E39618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2189D22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3BC2CFC" w14:textId="77777777" w:rsidR="00D50E6A" w:rsidRDefault="00392E9E">
                        <w:pPr>
                          <w:spacing w:after="0" w:line="240" w:lineRule="auto"/>
                        </w:pPr>
                        <w:r>
                          <w:rPr>
                            <w:noProof/>
                          </w:rPr>
                          <w:lastRenderedPageBreak/>
                          <w:drawing>
                            <wp:inline distT="0" distB="0" distL="0" distR="0" wp14:anchorId="630BA51A" wp14:editId="50C9BE72">
                              <wp:extent cx="615003" cy="384377"/>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516AF7E" w14:textId="77777777" w:rsidR="00D50E6A" w:rsidRDefault="00D50E6A">
                        <w:pPr>
                          <w:pStyle w:val="EmptyCellLayoutStyle"/>
                          <w:spacing w:after="0" w:line="240" w:lineRule="auto"/>
                        </w:pPr>
                      </w:p>
                    </w:tc>
                    <w:tc>
                      <w:tcPr>
                        <w:tcW w:w="4725" w:type="dxa"/>
                      </w:tcPr>
                      <w:p w14:paraId="225736A3" w14:textId="77777777" w:rsidR="00D50E6A" w:rsidRDefault="00D50E6A">
                        <w:pPr>
                          <w:pStyle w:val="EmptyCellLayoutStyle"/>
                          <w:spacing w:after="0" w:line="240" w:lineRule="auto"/>
                        </w:pPr>
                      </w:p>
                    </w:tc>
                    <w:tc>
                      <w:tcPr>
                        <w:tcW w:w="4804" w:type="dxa"/>
                      </w:tcPr>
                      <w:p w14:paraId="06D7D818" w14:textId="77777777" w:rsidR="00D50E6A" w:rsidRDefault="00D50E6A">
                        <w:pPr>
                          <w:pStyle w:val="EmptyCellLayoutStyle"/>
                          <w:spacing w:after="0" w:line="240" w:lineRule="auto"/>
                        </w:pPr>
                      </w:p>
                    </w:tc>
                  </w:tr>
                  <w:tr w:rsidR="00D50E6A" w14:paraId="422C5734" w14:textId="77777777">
                    <w:trPr>
                      <w:trHeight w:val="601"/>
                    </w:trPr>
                    <w:tc>
                      <w:tcPr>
                        <w:tcW w:w="1095" w:type="dxa"/>
                        <w:vMerge/>
                      </w:tcPr>
                      <w:p w14:paraId="3F4F2BC8" w14:textId="77777777" w:rsidR="00D50E6A" w:rsidRDefault="00D50E6A">
                        <w:pPr>
                          <w:pStyle w:val="EmptyCellLayoutStyle"/>
                          <w:spacing w:after="0" w:line="240" w:lineRule="auto"/>
                        </w:pPr>
                      </w:p>
                    </w:tc>
                    <w:tc>
                      <w:tcPr>
                        <w:tcW w:w="90" w:type="dxa"/>
                      </w:tcPr>
                      <w:p w14:paraId="5B4F71CB"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0FDA142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1CD664B" w14:textId="77777777" w:rsidR="00D50E6A" w:rsidRDefault="00392E9E">
                              <w:pPr>
                                <w:spacing w:after="0" w:line="240" w:lineRule="auto"/>
                              </w:pPr>
                              <w:r>
                                <w:rPr>
                                  <w:rFonts w:ascii="Calibri" w:eastAsia="Calibri" w:hAnsi="Calibri"/>
                                  <w:b/>
                                  <w:color w:val="000000"/>
                                  <w:sz w:val="24"/>
                                </w:rPr>
                                <w:t>Activity Commissioning</w:t>
                              </w:r>
                            </w:p>
                          </w:tc>
                        </w:tr>
                      </w:tbl>
                      <w:p w14:paraId="3C43EBE4" w14:textId="77777777" w:rsidR="00D50E6A" w:rsidRDefault="00D50E6A">
                        <w:pPr>
                          <w:spacing w:after="0" w:line="240" w:lineRule="auto"/>
                        </w:pPr>
                      </w:p>
                    </w:tc>
                    <w:tc>
                      <w:tcPr>
                        <w:tcW w:w="4804" w:type="dxa"/>
                      </w:tcPr>
                      <w:p w14:paraId="14BD6DDC" w14:textId="77777777" w:rsidR="00D50E6A" w:rsidRDefault="00D50E6A">
                        <w:pPr>
                          <w:pStyle w:val="EmptyCellLayoutStyle"/>
                          <w:spacing w:after="0" w:line="240" w:lineRule="auto"/>
                        </w:pPr>
                      </w:p>
                    </w:tc>
                  </w:tr>
                </w:tbl>
                <w:p w14:paraId="3A1A4E44" w14:textId="77777777" w:rsidR="00D50E6A" w:rsidRDefault="00D50E6A">
                  <w:pPr>
                    <w:spacing w:after="0" w:line="240" w:lineRule="auto"/>
                  </w:pPr>
                </w:p>
              </w:tc>
            </w:tr>
            <w:tr w:rsidR="00D50E6A" w14:paraId="45705997" w14:textId="77777777">
              <w:trPr>
                <w:trHeight w:val="282"/>
              </w:trPr>
              <w:tc>
                <w:tcPr>
                  <w:tcW w:w="10714" w:type="dxa"/>
                  <w:tcBorders>
                    <w:top w:val="nil"/>
                    <w:left w:val="nil"/>
                    <w:bottom w:val="nil"/>
                    <w:right w:val="nil"/>
                  </w:tcBorders>
                  <w:tcMar>
                    <w:top w:w="39" w:type="dxa"/>
                    <w:left w:w="39" w:type="dxa"/>
                    <w:bottom w:w="39" w:type="dxa"/>
                    <w:right w:w="39" w:type="dxa"/>
                  </w:tcMar>
                </w:tcPr>
                <w:p w14:paraId="1A5EE47D" w14:textId="77777777" w:rsidR="00D50E6A" w:rsidRDefault="00D50E6A">
                  <w:pPr>
                    <w:spacing w:after="0" w:line="240" w:lineRule="auto"/>
                  </w:pPr>
                </w:p>
              </w:tc>
            </w:tr>
            <w:tr w:rsidR="00D50E6A" w14:paraId="180EFCFA" w14:textId="77777777">
              <w:trPr>
                <w:trHeight w:val="262"/>
              </w:trPr>
              <w:tc>
                <w:tcPr>
                  <w:tcW w:w="10714" w:type="dxa"/>
                  <w:tcBorders>
                    <w:top w:val="nil"/>
                    <w:left w:val="nil"/>
                    <w:bottom w:val="nil"/>
                    <w:right w:val="nil"/>
                  </w:tcBorders>
                  <w:tcMar>
                    <w:top w:w="39" w:type="dxa"/>
                    <w:left w:w="39" w:type="dxa"/>
                    <w:bottom w:w="39" w:type="dxa"/>
                    <w:right w:w="39" w:type="dxa"/>
                  </w:tcMar>
                </w:tcPr>
                <w:p w14:paraId="0229C8F4" w14:textId="77777777" w:rsidR="00D50E6A" w:rsidRDefault="00392E9E">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D50E6A" w14:paraId="167005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0BCF7A" w14:textId="77777777" w:rsidR="00D50E6A" w:rsidRDefault="00392E9E">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6A233ED4" w14:textId="77777777" w:rsidR="00D50E6A" w:rsidRDefault="00392E9E">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652E3E1B" w14:textId="77777777" w:rsidR="00D50E6A" w:rsidRDefault="00392E9E">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3A116BA6" w14:textId="77777777" w:rsidR="00D50E6A" w:rsidRDefault="00392E9E">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95B90FA" w14:textId="77777777" w:rsidR="00D50E6A" w:rsidRDefault="00392E9E">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58D5A035" w14:textId="77777777" w:rsidR="00D50E6A" w:rsidRDefault="00392E9E">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D50E6A" w14:paraId="3B5E85AF" w14:textId="77777777">
              <w:trPr>
                <w:trHeight w:val="282"/>
              </w:trPr>
              <w:tc>
                <w:tcPr>
                  <w:tcW w:w="10714" w:type="dxa"/>
                  <w:tcBorders>
                    <w:top w:val="nil"/>
                    <w:left w:val="nil"/>
                    <w:bottom w:val="nil"/>
                    <w:right w:val="nil"/>
                  </w:tcBorders>
                  <w:tcMar>
                    <w:top w:w="39" w:type="dxa"/>
                    <w:left w:w="39" w:type="dxa"/>
                    <w:bottom w:w="39" w:type="dxa"/>
                    <w:right w:w="39" w:type="dxa"/>
                  </w:tcMar>
                </w:tcPr>
                <w:p w14:paraId="629CFB38" w14:textId="77777777" w:rsidR="00D50E6A" w:rsidRDefault="00D50E6A">
                  <w:pPr>
                    <w:spacing w:after="0" w:line="240" w:lineRule="auto"/>
                  </w:pPr>
                </w:p>
              </w:tc>
            </w:tr>
            <w:tr w:rsidR="00D50E6A" w14:paraId="66963C05" w14:textId="77777777">
              <w:trPr>
                <w:trHeight w:val="262"/>
              </w:trPr>
              <w:tc>
                <w:tcPr>
                  <w:tcW w:w="10714" w:type="dxa"/>
                  <w:tcBorders>
                    <w:top w:val="nil"/>
                    <w:left w:val="nil"/>
                    <w:bottom w:val="nil"/>
                    <w:right w:val="nil"/>
                  </w:tcBorders>
                  <w:tcMar>
                    <w:top w:w="39" w:type="dxa"/>
                    <w:left w:w="39" w:type="dxa"/>
                    <w:bottom w:w="39" w:type="dxa"/>
                    <w:right w:w="39" w:type="dxa"/>
                  </w:tcMar>
                </w:tcPr>
                <w:p w14:paraId="343B6B75" w14:textId="77777777" w:rsidR="00D50E6A" w:rsidRDefault="00392E9E">
                  <w:pPr>
                    <w:spacing w:after="0" w:line="240" w:lineRule="auto"/>
                  </w:pPr>
                  <w:r>
                    <w:rPr>
                      <w:rFonts w:ascii="Calibri" w:eastAsia="Calibri" w:hAnsi="Calibri"/>
                      <w:b/>
                      <w:color w:val="000000"/>
                    </w:rPr>
                    <w:t xml:space="preserve">Is this activity being co-designed? </w:t>
                  </w:r>
                </w:p>
              </w:tc>
            </w:tr>
            <w:tr w:rsidR="00D50E6A" w14:paraId="332C74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C8987D3" w14:textId="77777777" w:rsidR="00D50E6A" w:rsidRDefault="00392E9E">
                  <w:pPr>
                    <w:spacing w:after="0" w:line="240" w:lineRule="auto"/>
                  </w:pPr>
                  <w:r>
                    <w:rPr>
                      <w:rFonts w:ascii="Calibri" w:eastAsia="Calibri" w:hAnsi="Calibri"/>
                      <w:color w:val="000000"/>
                    </w:rPr>
                    <w:t>Yes</w:t>
                  </w:r>
                </w:p>
              </w:tc>
            </w:tr>
            <w:tr w:rsidR="00D50E6A" w14:paraId="15AE5459" w14:textId="77777777">
              <w:trPr>
                <w:trHeight w:val="262"/>
              </w:trPr>
              <w:tc>
                <w:tcPr>
                  <w:tcW w:w="10714" w:type="dxa"/>
                  <w:tcBorders>
                    <w:top w:val="nil"/>
                    <w:left w:val="nil"/>
                    <w:bottom w:val="nil"/>
                    <w:right w:val="nil"/>
                  </w:tcBorders>
                  <w:tcMar>
                    <w:top w:w="39" w:type="dxa"/>
                    <w:left w:w="39" w:type="dxa"/>
                    <w:bottom w:w="39" w:type="dxa"/>
                    <w:right w:w="39" w:type="dxa"/>
                  </w:tcMar>
                </w:tcPr>
                <w:p w14:paraId="4B8703EC" w14:textId="77777777" w:rsidR="00D50E6A" w:rsidRDefault="00392E9E">
                  <w:pPr>
                    <w:spacing w:after="0" w:line="240" w:lineRule="auto"/>
                  </w:pPr>
                  <w:r>
                    <w:rPr>
                      <w:rFonts w:ascii="Calibri" w:eastAsia="Calibri" w:hAnsi="Calibri"/>
                      <w:b/>
                      <w:color w:val="000000"/>
                    </w:rPr>
                    <w:t xml:space="preserve">Is this activity the result of a previous co-design process? </w:t>
                  </w:r>
                </w:p>
              </w:tc>
            </w:tr>
            <w:tr w:rsidR="00D50E6A" w14:paraId="358D9E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E6851D" w14:textId="77777777" w:rsidR="00D50E6A" w:rsidRDefault="00392E9E">
                  <w:pPr>
                    <w:spacing w:after="0" w:line="240" w:lineRule="auto"/>
                  </w:pPr>
                  <w:r>
                    <w:rPr>
                      <w:rFonts w:ascii="Calibri" w:eastAsia="Calibri" w:hAnsi="Calibri"/>
                      <w:color w:val="000000"/>
                    </w:rPr>
                    <w:t>No</w:t>
                  </w:r>
                </w:p>
              </w:tc>
            </w:tr>
            <w:tr w:rsidR="00D50E6A" w14:paraId="5780611F" w14:textId="77777777">
              <w:trPr>
                <w:trHeight w:val="262"/>
              </w:trPr>
              <w:tc>
                <w:tcPr>
                  <w:tcW w:w="10714" w:type="dxa"/>
                  <w:tcBorders>
                    <w:top w:val="nil"/>
                    <w:left w:val="nil"/>
                    <w:bottom w:val="nil"/>
                    <w:right w:val="nil"/>
                  </w:tcBorders>
                  <w:tcMar>
                    <w:top w:w="39" w:type="dxa"/>
                    <w:left w:w="39" w:type="dxa"/>
                    <w:bottom w:w="39" w:type="dxa"/>
                    <w:right w:w="39" w:type="dxa"/>
                  </w:tcMar>
                </w:tcPr>
                <w:p w14:paraId="1514BC16" w14:textId="77777777" w:rsidR="00D50E6A" w:rsidRDefault="00392E9E">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D50E6A" w14:paraId="654CF0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1AC6E3" w14:textId="77777777" w:rsidR="00D50E6A" w:rsidRDefault="00392E9E">
                  <w:pPr>
                    <w:spacing w:after="0" w:line="240" w:lineRule="auto"/>
                  </w:pPr>
                  <w:r>
                    <w:rPr>
                      <w:rFonts w:ascii="Calibri" w:eastAsia="Calibri" w:hAnsi="Calibri"/>
                      <w:color w:val="000000"/>
                    </w:rPr>
                    <w:t>No</w:t>
                  </w:r>
                </w:p>
              </w:tc>
            </w:tr>
            <w:tr w:rsidR="00D50E6A" w14:paraId="1508150D" w14:textId="77777777">
              <w:trPr>
                <w:trHeight w:val="262"/>
              </w:trPr>
              <w:tc>
                <w:tcPr>
                  <w:tcW w:w="10714" w:type="dxa"/>
                  <w:tcBorders>
                    <w:top w:val="nil"/>
                    <w:left w:val="nil"/>
                    <w:bottom w:val="nil"/>
                    <w:right w:val="nil"/>
                  </w:tcBorders>
                  <w:tcMar>
                    <w:top w:w="39" w:type="dxa"/>
                    <w:left w:w="39" w:type="dxa"/>
                    <w:bottom w:w="39" w:type="dxa"/>
                    <w:right w:w="39" w:type="dxa"/>
                  </w:tcMar>
                </w:tcPr>
                <w:p w14:paraId="53B2FFB1" w14:textId="77777777" w:rsidR="00D50E6A" w:rsidRDefault="00392E9E">
                  <w:pPr>
                    <w:spacing w:after="0" w:line="240" w:lineRule="auto"/>
                  </w:pPr>
                  <w:r>
                    <w:rPr>
                      <w:rFonts w:ascii="Calibri" w:eastAsia="Calibri" w:hAnsi="Calibri"/>
                      <w:b/>
                      <w:color w:val="000000"/>
                    </w:rPr>
                    <w:t xml:space="preserve">Has this activity previously been co-commissioned or joint-commissioned? </w:t>
                  </w:r>
                </w:p>
              </w:tc>
            </w:tr>
            <w:tr w:rsidR="00D50E6A" w14:paraId="430974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1C4ED7" w14:textId="77777777" w:rsidR="00D50E6A" w:rsidRDefault="00392E9E">
                  <w:pPr>
                    <w:spacing w:after="0" w:line="240" w:lineRule="auto"/>
                  </w:pPr>
                  <w:r>
                    <w:rPr>
                      <w:rFonts w:ascii="Calibri" w:eastAsia="Calibri" w:hAnsi="Calibri"/>
                      <w:color w:val="000000"/>
                    </w:rPr>
                    <w:t>No</w:t>
                  </w:r>
                </w:p>
              </w:tc>
            </w:tr>
            <w:tr w:rsidR="00D50E6A" w14:paraId="0BCB6C48" w14:textId="77777777">
              <w:trPr>
                <w:trHeight w:val="262"/>
              </w:trPr>
              <w:tc>
                <w:tcPr>
                  <w:tcW w:w="10714" w:type="dxa"/>
                  <w:tcBorders>
                    <w:top w:val="nil"/>
                    <w:left w:val="nil"/>
                    <w:bottom w:val="nil"/>
                    <w:right w:val="nil"/>
                  </w:tcBorders>
                  <w:tcMar>
                    <w:top w:w="39" w:type="dxa"/>
                    <w:left w:w="39" w:type="dxa"/>
                    <w:bottom w:w="39" w:type="dxa"/>
                    <w:right w:w="39" w:type="dxa"/>
                  </w:tcMar>
                </w:tcPr>
                <w:p w14:paraId="5CB44BC3" w14:textId="77777777" w:rsidR="00D50E6A" w:rsidRDefault="00392E9E">
                  <w:pPr>
                    <w:spacing w:after="0" w:line="240" w:lineRule="auto"/>
                  </w:pPr>
                  <w:r>
                    <w:rPr>
                      <w:rFonts w:ascii="Calibri" w:eastAsia="Calibri" w:hAnsi="Calibri"/>
                      <w:b/>
                      <w:color w:val="000000"/>
                    </w:rPr>
                    <w:t xml:space="preserve">Decommissioning </w:t>
                  </w:r>
                </w:p>
              </w:tc>
            </w:tr>
            <w:tr w:rsidR="00D50E6A" w14:paraId="763BFB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605C3FA" w14:textId="77777777" w:rsidR="00D50E6A" w:rsidRDefault="00392E9E">
                  <w:pPr>
                    <w:spacing w:after="0" w:line="240" w:lineRule="auto"/>
                  </w:pPr>
                  <w:r>
                    <w:rPr>
                      <w:rFonts w:ascii="Calibri" w:eastAsia="Calibri" w:hAnsi="Calibri"/>
                      <w:color w:val="000000"/>
                    </w:rPr>
                    <w:t>No</w:t>
                  </w:r>
                </w:p>
              </w:tc>
            </w:tr>
            <w:tr w:rsidR="00D50E6A" w14:paraId="1CF9A7D3" w14:textId="77777777">
              <w:trPr>
                <w:trHeight w:val="262"/>
              </w:trPr>
              <w:tc>
                <w:tcPr>
                  <w:tcW w:w="10714" w:type="dxa"/>
                  <w:tcBorders>
                    <w:top w:val="nil"/>
                    <w:left w:val="nil"/>
                    <w:bottom w:val="nil"/>
                    <w:right w:val="nil"/>
                  </w:tcBorders>
                  <w:tcMar>
                    <w:top w:w="39" w:type="dxa"/>
                    <w:left w:w="39" w:type="dxa"/>
                    <w:bottom w:w="39" w:type="dxa"/>
                    <w:right w:w="39" w:type="dxa"/>
                  </w:tcMar>
                </w:tcPr>
                <w:p w14:paraId="7632FBFA" w14:textId="77777777" w:rsidR="00D50E6A" w:rsidRDefault="00392E9E">
                  <w:pPr>
                    <w:spacing w:after="0" w:line="240" w:lineRule="auto"/>
                  </w:pPr>
                  <w:r>
                    <w:rPr>
                      <w:rFonts w:ascii="Calibri" w:eastAsia="Calibri" w:hAnsi="Calibri"/>
                      <w:b/>
                      <w:color w:val="000000"/>
                    </w:rPr>
                    <w:t xml:space="preserve">Decommissioning details? </w:t>
                  </w:r>
                </w:p>
              </w:tc>
            </w:tr>
            <w:tr w:rsidR="00D50E6A" w14:paraId="388122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0A802D3" w14:textId="77777777" w:rsidR="00D50E6A" w:rsidRDefault="00D50E6A">
                  <w:pPr>
                    <w:spacing w:after="0" w:line="240" w:lineRule="auto"/>
                  </w:pPr>
                </w:p>
              </w:tc>
            </w:tr>
            <w:tr w:rsidR="00D50E6A" w14:paraId="3011C4A8" w14:textId="77777777">
              <w:trPr>
                <w:trHeight w:val="262"/>
              </w:trPr>
              <w:tc>
                <w:tcPr>
                  <w:tcW w:w="10714" w:type="dxa"/>
                  <w:tcBorders>
                    <w:top w:val="nil"/>
                    <w:left w:val="nil"/>
                    <w:bottom w:val="nil"/>
                    <w:right w:val="nil"/>
                  </w:tcBorders>
                  <w:tcMar>
                    <w:top w:w="39" w:type="dxa"/>
                    <w:left w:w="39" w:type="dxa"/>
                    <w:bottom w:w="39" w:type="dxa"/>
                    <w:right w:w="39" w:type="dxa"/>
                  </w:tcMar>
                </w:tcPr>
                <w:p w14:paraId="4D221879" w14:textId="77777777" w:rsidR="00D50E6A" w:rsidRDefault="00392E9E">
                  <w:pPr>
                    <w:spacing w:after="0" w:line="240" w:lineRule="auto"/>
                  </w:pPr>
                  <w:r>
                    <w:rPr>
                      <w:rFonts w:ascii="Calibri" w:eastAsia="Calibri" w:hAnsi="Calibri"/>
                      <w:b/>
                      <w:color w:val="000000"/>
                    </w:rPr>
                    <w:t xml:space="preserve">Co-design or co-commissioning comments </w:t>
                  </w:r>
                </w:p>
              </w:tc>
            </w:tr>
            <w:tr w:rsidR="00D50E6A" w14:paraId="328F65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4B22DAF" w14:textId="77777777" w:rsidR="00D50E6A" w:rsidRDefault="00392E9E">
                  <w:pPr>
                    <w:spacing w:after="0" w:line="240" w:lineRule="auto"/>
                  </w:pPr>
                  <w:r>
                    <w:rPr>
                      <w:rFonts w:ascii="Calibri" w:eastAsia="Calibri" w:hAnsi="Calibri"/>
                      <w:color w:val="000000"/>
                    </w:rPr>
                    <w:t>This activity will be implemented through a co-design approach with consumers, primary health care providers, aged and community care stakeholders, local government and key peak groups including representation from diverse population groups (Aboriginal and Torres Strait Islander, CALD, LGBTIQ+ and disability).  The co-design identified key issues including management chronic disease conditions for older people in the NBM region to reduce avoidable hospital admissions; challenges to access OT services in the</w:t>
                  </w:r>
                  <w:r>
                    <w:rPr>
                      <w:rFonts w:ascii="Calibri" w:eastAsia="Calibri" w:hAnsi="Calibri"/>
                      <w:color w:val="000000"/>
                    </w:rPr>
                    <w:t xml:space="preserve"> region and social isolation.</w:t>
                  </w:r>
                </w:p>
              </w:tc>
            </w:tr>
            <w:tr w:rsidR="00D50E6A" w14:paraId="3872FE9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CA6DCD7" w14:textId="77777777" w:rsidR="00D50E6A" w:rsidRDefault="00D50E6A">
                  <w:pPr>
                    <w:spacing w:after="0" w:line="240" w:lineRule="auto"/>
                  </w:pPr>
                </w:p>
              </w:tc>
            </w:tr>
          </w:tbl>
          <w:p w14:paraId="3072A5C6" w14:textId="77777777" w:rsidR="00D50E6A" w:rsidRDefault="00D50E6A">
            <w:pPr>
              <w:spacing w:after="0" w:line="240" w:lineRule="auto"/>
            </w:pPr>
          </w:p>
        </w:tc>
        <w:tc>
          <w:tcPr>
            <w:tcW w:w="762" w:type="dxa"/>
          </w:tcPr>
          <w:p w14:paraId="394E5AF9" w14:textId="77777777" w:rsidR="00D50E6A" w:rsidRDefault="00D50E6A">
            <w:pPr>
              <w:pStyle w:val="EmptyCellLayoutStyle"/>
              <w:spacing w:after="0" w:line="240" w:lineRule="auto"/>
            </w:pPr>
          </w:p>
        </w:tc>
      </w:tr>
    </w:tbl>
    <w:p w14:paraId="48FD815B" w14:textId="6D7AD3DC" w:rsidR="00D50E6A" w:rsidRDefault="00392E9E">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D50E6A" w14:paraId="645E0C55" w14:textId="77777777">
        <w:tc>
          <w:tcPr>
            <w:tcW w:w="762" w:type="dxa"/>
          </w:tcPr>
          <w:p w14:paraId="40584D4F" w14:textId="77777777" w:rsidR="00D50E6A" w:rsidRDefault="00D50E6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D50E6A" w14:paraId="47F672D4"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169AB3F5" w14:textId="77777777" w:rsidR="00D50E6A" w:rsidRDefault="00D50E6A">
                  <w:pPr>
                    <w:spacing w:after="0" w:line="240" w:lineRule="auto"/>
                  </w:pPr>
                </w:p>
              </w:tc>
            </w:tr>
            <w:tr w:rsidR="00D50E6A" w14:paraId="2F15F303"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D50E6A" w14:paraId="0F74900A"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54A00B07" w14:textId="77777777" w:rsidR="00D50E6A" w:rsidRDefault="00392E9E">
                        <w:pPr>
                          <w:spacing w:after="0" w:line="240" w:lineRule="auto"/>
                        </w:pPr>
                        <w:r>
                          <w:rPr>
                            <w:noProof/>
                          </w:rPr>
                          <w:drawing>
                            <wp:inline distT="0" distB="0" distL="0" distR="0" wp14:anchorId="5F10431F" wp14:editId="0DEBDB33">
                              <wp:extent cx="949717" cy="620969"/>
                              <wp:effectExtent l="0" t="0" r="0" b="0"/>
                              <wp:docPr id="90" name="img3.png"/>
                              <wp:cNvGraphicFramePr/>
                              <a:graphic xmlns:a="http://schemas.openxmlformats.org/drawingml/2006/main">
                                <a:graphicData uri="http://schemas.openxmlformats.org/drawingml/2006/picture">
                                  <pic:pic xmlns:pic="http://schemas.openxmlformats.org/drawingml/2006/picture">
                                    <pic:nvPicPr>
                                      <pic:cNvPr id="9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D50E6A" w14:paraId="4E642EA7"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1AD3E77C" w14:textId="77777777" w:rsidR="00D50E6A" w:rsidRDefault="00392E9E">
                              <w:pPr>
                                <w:spacing w:after="0" w:line="240" w:lineRule="auto"/>
                              </w:pPr>
                              <w:r>
                                <w:rPr>
                                  <w:rFonts w:ascii="Calibri" w:eastAsia="Calibri" w:hAnsi="Calibri"/>
                                  <w:b/>
                                  <w:color w:val="000000"/>
                                  <w:sz w:val="36"/>
                                </w:rPr>
                                <w:t>AC-VARACF - 1 - 2024-25 Aged Care Virtual Access RACF Operations</w:t>
                              </w:r>
                            </w:p>
                          </w:tc>
                        </w:tr>
                      </w:tbl>
                      <w:p w14:paraId="745E95C1" w14:textId="77777777" w:rsidR="00D50E6A" w:rsidRDefault="00D50E6A">
                        <w:pPr>
                          <w:spacing w:after="0" w:line="240" w:lineRule="auto"/>
                        </w:pPr>
                      </w:p>
                    </w:tc>
                    <w:tc>
                      <w:tcPr>
                        <w:tcW w:w="43" w:type="dxa"/>
                        <w:shd w:val="clear" w:color="auto" w:fill="DDE1EA"/>
                      </w:tcPr>
                      <w:p w14:paraId="6BA40C30" w14:textId="77777777" w:rsidR="00D50E6A" w:rsidRDefault="00D50E6A">
                        <w:pPr>
                          <w:pStyle w:val="EmptyCellLayoutStyle"/>
                          <w:spacing w:after="0" w:line="240" w:lineRule="auto"/>
                        </w:pPr>
                      </w:p>
                    </w:tc>
                  </w:tr>
                </w:tbl>
                <w:p w14:paraId="05C69A31" w14:textId="77777777" w:rsidR="00D50E6A" w:rsidRDefault="00D50E6A">
                  <w:pPr>
                    <w:spacing w:after="0" w:line="240" w:lineRule="auto"/>
                  </w:pPr>
                </w:p>
              </w:tc>
            </w:tr>
            <w:tr w:rsidR="00D50E6A" w14:paraId="61602999"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818902E" w14:textId="77777777" w:rsidR="00D50E6A" w:rsidRDefault="00D50E6A">
                  <w:pPr>
                    <w:spacing w:after="0" w:line="240" w:lineRule="auto"/>
                  </w:pPr>
                </w:p>
              </w:tc>
            </w:tr>
            <w:tr w:rsidR="00D50E6A" w14:paraId="2605C9C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D50E6A" w14:paraId="570352C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128BA35" w14:textId="77777777" w:rsidR="00D50E6A" w:rsidRDefault="00392E9E">
                        <w:pPr>
                          <w:spacing w:after="0" w:line="240" w:lineRule="auto"/>
                        </w:pPr>
                        <w:r>
                          <w:rPr>
                            <w:noProof/>
                          </w:rPr>
                          <w:drawing>
                            <wp:inline distT="0" distB="0" distL="0" distR="0" wp14:anchorId="2C44EC53" wp14:editId="6B2AF9DA">
                              <wp:extent cx="615003" cy="384377"/>
                              <wp:effectExtent l="0" t="0" r="0" b="0"/>
                              <wp:docPr id="92" name="img4.png"/>
                              <wp:cNvGraphicFramePr/>
                              <a:graphic xmlns:a="http://schemas.openxmlformats.org/drawingml/2006/main">
                                <a:graphicData uri="http://schemas.openxmlformats.org/drawingml/2006/picture">
                                  <pic:pic xmlns:pic="http://schemas.openxmlformats.org/drawingml/2006/picture">
                                    <pic:nvPicPr>
                                      <pic:cNvPr id="9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527C651C" w14:textId="77777777" w:rsidR="00D50E6A" w:rsidRDefault="00D50E6A">
                        <w:pPr>
                          <w:pStyle w:val="EmptyCellLayoutStyle"/>
                          <w:spacing w:after="0" w:line="240" w:lineRule="auto"/>
                        </w:pPr>
                      </w:p>
                    </w:tc>
                    <w:tc>
                      <w:tcPr>
                        <w:tcW w:w="3375" w:type="dxa"/>
                      </w:tcPr>
                      <w:p w14:paraId="093FC58E" w14:textId="77777777" w:rsidR="00D50E6A" w:rsidRDefault="00D50E6A">
                        <w:pPr>
                          <w:pStyle w:val="EmptyCellLayoutStyle"/>
                          <w:spacing w:after="0" w:line="240" w:lineRule="auto"/>
                        </w:pPr>
                      </w:p>
                    </w:tc>
                    <w:tc>
                      <w:tcPr>
                        <w:tcW w:w="6154" w:type="dxa"/>
                      </w:tcPr>
                      <w:p w14:paraId="6E8A9F04" w14:textId="77777777" w:rsidR="00D50E6A" w:rsidRDefault="00D50E6A">
                        <w:pPr>
                          <w:pStyle w:val="EmptyCellLayoutStyle"/>
                          <w:spacing w:after="0" w:line="240" w:lineRule="auto"/>
                        </w:pPr>
                      </w:p>
                    </w:tc>
                  </w:tr>
                  <w:tr w:rsidR="00D50E6A" w14:paraId="09CE357F" w14:textId="77777777">
                    <w:trPr>
                      <w:trHeight w:val="601"/>
                    </w:trPr>
                    <w:tc>
                      <w:tcPr>
                        <w:tcW w:w="1095" w:type="dxa"/>
                        <w:vMerge/>
                      </w:tcPr>
                      <w:p w14:paraId="358AFBDA" w14:textId="77777777" w:rsidR="00D50E6A" w:rsidRDefault="00D50E6A">
                        <w:pPr>
                          <w:pStyle w:val="EmptyCellLayoutStyle"/>
                          <w:spacing w:after="0" w:line="240" w:lineRule="auto"/>
                        </w:pPr>
                      </w:p>
                    </w:tc>
                    <w:tc>
                      <w:tcPr>
                        <w:tcW w:w="90" w:type="dxa"/>
                      </w:tcPr>
                      <w:p w14:paraId="2FEC9B16" w14:textId="77777777" w:rsidR="00D50E6A" w:rsidRDefault="00D50E6A">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D50E6A" w14:paraId="45B7CF59"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23065A02" w14:textId="77777777" w:rsidR="00D50E6A" w:rsidRDefault="00392E9E">
                              <w:pPr>
                                <w:spacing w:after="0" w:line="240" w:lineRule="auto"/>
                              </w:pPr>
                              <w:r>
                                <w:rPr>
                                  <w:rFonts w:ascii="Calibri" w:eastAsia="Calibri" w:hAnsi="Calibri"/>
                                  <w:b/>
                                  <w:color w:val="000000"/>
                                  <w:sz w:val="24"/>
                                </w:rPr>
                                <w:t>Activity Metadata</w:t>
                              </w:r>
                            </w:p>
                          </w:tc>
                        </w:tr>
                      </w:tbl>
                      <w:p w14:paraId="379A7441" w14:textId="77777777" w:rsidR="00D50E6A" w:rsidRDefault="00D50E6A">
                        <w:pPr>
                          <w:spacing w:after="0" w:line="240" w:lineRule="auto"/>
                        </w:pPr>
                      </w:p>
                    </w:tc>
                    <w:tc>
                      <w:tcPr>
                        <w:tcW w:w="6154" w:type="dxa"/>
                      </w:tcPr>
                      <w:p w14:paraId="3B6AC32C" w14:textId="77777777" w:rsidR="00D50E6A" w:rsidRDefault="00D50E6A">
                        <w:pPr>
                          <w:pStyle w:val="EmptyCellLayoutStyle"/>
                          <w:spacing w:after="0" w:line="240" w:lineRule="auto"/>
                        </w:pPr>
                      </w:p>
                    </w:tc>
                  </w:tr>
                </w:tbl>
                <w:p w14:paraId="46E6F9B1" w14:textId="77777777" w:rsidR="00D50E6A" w:rsidRDefault="00D50E6A">
                  <w:pPr>
                    <w:spacing w:after="0" w:line="240" w:lineRule="auto"/>
                  </w:pPr>
                </w:p>
              </w:tc>
            </w:tr>
            <w:tr w:rsidR="00D50E6A" w14:paraId="3ED19AC2" w14:textId="77777777">
              <w:trPr>
                <w:trHeight w:val="282"/>
              </w:trPr>
              <w:tc>
                <w:tcPr>
                  <w:tcW w:w="10714" w:type="dxa"/>
                  <w:tcBorders>
                    <w:top w:val="nil"/>
                    <w:left w:val="nil"/>
                    <w:bottom w:val="nil"/>
                    <w:right w:val="nil"/>
                  </w:tcBorders>
                  <w:tcMar>
                    <w:top w:w="39" w:type="dxa"/>
                    <w:left w:w="39" w:type="dxa"/>
                    <w:bottom w:w="39" w:type="dxa"/>
                    <w:right w:w="39" w:type="dxa"/>
                  </w:tcMar>
                </w:tcPr>
                <w:p w14:paraId="4719AB68" w14:textId="77777777" w:rsidR="00D50E6A" w:rsidRDefault="00D50E6A">
                  <w:pPr>
                    <w:spacing w:after="0" w:line="240" w:lineRule="auto"/>
                  </w:pPr>
                </w:p>
              </w:tc>
            </w:tr>
            <w:tr w:rsidR="00D50E6A" w14:paraId="2AD8ED01" w14:textId="77777777">
              <w:trPr>
                <w:trHeight w:val="262"/>
              </w:trPr>
              <w:tc>
                <w:tcPr>
                  <w:tcW w:w="10714" w:type="dxa"/>
                  <w:tcBorders>
                    <w:top w:val="nil"/>
                    <w:left w:val="nil"/>
                    <w:bottom w:val="nil"/>
                    <w:right w:val="nil"/>
                  </w:tcBorders>
                  <w:tcMar>
                    <w:top w:w="39" w:type="dxa"/>
                    <w:left w:w="39" w:type="dxa"/>
                    <w:bottom w:w="39" w:type="dxa"/>
                    <w:right w:w="39" w:type="dxa"/>
                  </w:tcMar>
                </w:tcPr>
                <w:p w14:paraId="0A2AE67D" w14:textId="77777777" w:rsidR="00D50E6A" w:rsidRDefault="00392E9E">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76F401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F08FD8D" w14:textId="77777777" w:rsidR="00D50E6A" w:rsidRDefault="00392E9E">
                  <w:pPr>
                    <w:spacing w:after="0" w:line="240" w:lineRule="auto"/>
                  </w:pPr>
                  <w:r>
                    <w:rPr>
                      <w:rFonts w:ascii="Calibri" w:eastAsia="Calibri" w:hAnsi="Calibri"/>
                      <w:color w:val="000000"/>
                    </w:rPr>
                    <w:t>Aged Care</w:t>
                  </w:r>
                </w:p>
              </w:tc>
            </w:tr>
            <w:tr w:rsidR="00D50E6A" w14:paraId="41E7BECC" w14:textId="77777777">
              <w:trPr>
                <w:trHeight w:val="262"/>
              </w:trPr>
              <w:tc>
                <w:tcPr>
                  <w:tcW w:w="10714" w:type="dxa"/>
                  <w:tcBorders>
                    <w:top w:val="nil"/>
                    <w:left w:val="nil"/>
                    <w:bottom w:val="nil"/>
                    <w:right w:val="nil"/>
                  </w:tcBorders>
                  <w:tcMar>
                    <w:top w:w="39" w:type="dxa"/>
                    <w:left w:w="39" w:type="dxa"/>
                    <w:bottom w:w="39" w:type="dxa"/>
                    <w:right w:w="39" w:type="dxa"/>
                  </w:tcMar>
                </w:tcPr>
                <w:p w14:paraId="09E2190D" w14:textId="77777777" w:rsidR="00D50E6A" w:rsidRDefault="00392E9E">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D50E6A" w14:paraId="013C09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8F5EFD" w14:textId="77777777" w:rsidR="00D50E6A" w:rsidRDefault="00392E9E">
                  <w:pPr>
                    <w:spacing w:after="0" w:line="240" w:lineRule="auto"/>
                  </w:pPr>
                  <w:r>
                    <w:rPr>
                      <w:rFonts w:ascii="Calibri" w:eastAsia="Calibri" w:hAnsi="Calibri"/>
                      <w:color w:val="000000"/>
                    </w:rPr>
                    <w:t>AC-VARACF</w:t>
                  </w:r>
                </w:p>
              </w:tc>
            </w:tr>
            <w:tr w:rsidR="00D50E6A" w14:paraId="30E0E9EB" w14:textId="77777777">
              <w:trPr>
                <w:trHeight w:val="262"/>
              </w:trPr>
              <w:tc>
                <w:tcPr>
                  <w:tcW w:w="10714" w:type="dxa"/>
                  <w:tcBorders>
                    <w:top w:val="nil"/>
                    <w:left w:val="nil"/>
                    <w:bottom w:val="nil"/>
                    <w:right w:val="nil"/>
                  </w:tcBorders>
                  <w:tcMar>
                    <w:top w:w="39" w:type="dxa"/>
                    <w:left w:w="39" w:type="dxa"/>
                    <w:bottom w:w="39" w:type="dxa"/>
                    <w:right w:w="39" w:type="dxa"/>
                  </w:tcMar>
                </w:tcPr>
                <w:p w14:paraId="774BC567" w14:textId="77777777" w:rsidR="00D50E6A" w:rsidRDefault="00392E9E">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D50E6A" w14:paraId="61F7C3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F7AB829" w14:textId="77777777" w:rsidR="00D50E6A" w:rsidRDefault="00392E9E">
                  <w:pPr>
                    <w:spacing w:after="0" w:line="240" w:lineRule="auto"/>
                  </w:pPr>
                  <w:r>
                    <w:rPr>
                      <w:rFonts w:ascii="Calibri" w:eastAsia="Calibri" w:hAnsi="Calibri"/>
                      <w:color w:val="000000"/>
                    </w:rPr>
                    <w:t>1</w:t>
                  </w:r>
                </w:p>
              </w:tc>
            </w:tr>
            <w:tr w:rsidR="00D50E6A" w14:paraId="7E2F1FEC" w14:textId="77777777">
              <w:trPr>
                <w:trHeight w:val="262"/>
              </w:trPr>
              <w:tc>
                <w:tcPr>
                  <w:tcW w:w="10714" w:type="dxa"/>
                  <w:tcBorders>
                    <w:top w:val="nil"/>
                    <w:left w:val="nil"/>
                    <w:bottom w:val="nil"/>
                    <w:right w:val="nil"/>
                  </w:tcBorders>
                  <w:tcMar>
                    <w:top w:w="39" w:type="dxa"/>
                    <w:left w:w="39" w:type="dxa"/>
                    <w:bottom w:w="39" w:type="dxa"/>
                    <w:right w:w="39" w:type="dxa"/>
                  </w:tcMar>
                </w:tcPr>
                <w:p w14:paraId="79243C6D" w14:textId="77777777" w:rsidR="00D50E6A" w:rsidRDefault="00392E9E">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D50E6A" w14:paraId="28E2D8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0E8AA86" w14:textId="77777777" w:rsidR="00D50E6A" w:rsidRDefault="00392E9E">
                  <w:pPr>
                    <w:spacing w:after="0" w:line="240" w:lineRule="auto"/>
                  </w:pPr>
                  <w:r>
                    <w:rPr>
                      <w:rFonts w:ascii="Calibri" w:eastAsia="Calibri" w:hAnsi="Calibri"/>
                      <w:color w:val="000000"/>
                    </w:rPr>
                    <w:t>2024-25 Aged Care Virtual Access RACF Operations</w:t>
                  </w:r>
                </w:p>
              </w:tc>
            </w:tr>
            <w:tr w:rsidR="00D50E6A" w14:paraId="42B54401" w14:textId="77777777">
              <w:trPr>
                <w:trHeight w:val="262"/>
              </w:trPr>
              <w:tc>
                <w:tcPr>
                  <w:tcW w:w="10714" w:type="dxa"/>
                  <w:tcBorders>
                    <w:top w:val="nil"/>
                    <w:left w:val="nil"/>
                    <w:bottom w:val="nil"/>
                    <w:right w:val="nil"/>
                  </w:tcBorders>
                  <w:tcMar>
                    <w:top w:w="39" w:type="dxa"/>
                    <w:left w:w="39" w:type="dxa"/>
                    <w:bottom w:w="39" w:type="dxa"/>
                    <w:right w:w="39" w:type="dxa"/>
                  </w:tcMar>
                </w:tcPr>
                <w:p w14:paraId="2193EB44" w14:textId="77777777" w:rsidR="00D50E6A" w:rsidRDefault="00392E9E">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D50E6A" w14:paraId="4B17CEC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EFEABF6" w14:textId="77777777" w:rsidR="00D50E6A" w:rsidRDefault="00392E9E">
                  <w:pPr>
                    <w:spacing w:after="0" w:line="240" w:lineRule="auto"/>
                  </w:pPr>
                  <w:r>
                    <w:rPr>
                      <w:rFonts w:ascii="Calibri" w:eastAsia="Calibri" w:hAnsi="Calibri"/>
                      <w:color w:val="000000"/>
                    </w:rPr>
                    <w:t>Existing</w:t>
                  </w:r>
                </w:p>
              </w:tc>
            </w:tr>
            <w:tr w:rsidR="00D50E6A" w14:paraId="1A00EA5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B64EDBA" w14:textId="77777777" w:rsidR="00D50E6A" w:rsidRDefault="00D50E6A">
                  <w:pPr>
                    <w:spacing w:after="0" w:line="240" w:lineRule="auto"/>
                  </w:pPr>
                </w:p>
              </w:tc>
            </w:tr>
            <w:tr w:rsidR="00D50E6A" w14:paraId="4EEBF92D" w14:textId="77777777">
              <w:trPr>
                <w:trHeight w:val="282"/>
              </w:trPr>
              <w:tc>
                <w:tcPr>
                  <w:tcW w:w="10714" w:type="dxa"/>
                  <w:tcBorders>
                    <w:top w:val="nil"/>
                    <w:left w:val="nil"/>
                    <w:bottom w:val="nil"/>
                    <w:right w:val="nil"/>
                  </w:tcBorders>
                  <w:tcMar>
                    <w:top w:w="39" w:type="dxa"/>
                    <w:left w:w="39" w:type="dxa"/>
                    <w:bottom w:w="39" w:type="dxa"/>
                    <w:right w:w="39" w:type="dxa"/>
                  </w:tcMar>
                </w:tcPr>
                <w:p w14:paraId="3029CEB6" w14:textId="77777777" w:rsidR="00D50E6A" w:rsidRDefault="00D50E6A">
                  <w:pPr>
                    <w:spacing w:after="0" w:line="240" w:lineRule="auto"/>
                  </w:pPr>
                </w:p>
              </w:tc>
            </w:tr>
            <w:tr w:rsidR="00D50E6A" w14:paraId="56C7A67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4121D1F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DC3241D" w14:textId="77777777" w:rsidR="00D50E6A" w:rsidRDefault="00392E9E">
                        <w:pPr>
                          <w:spacing w:after="0" w:line="240" w:lineRule="auto"/>
                        </w:pPr>
                        <w:r>
                          <w:rPr>
                            <w:noProof/>
                          </w:rPr>
                          <w:drawing>
                            <wp:inline distT="0" distB="0" distL="0" distR="0" wp14:anchorId="6AC007E5" wp14:editId="63FBC504">
                              <wp:extent cx="615003" cy="384377"/>
                              <wp:effectExtent l="0" t="0" r="0" b="0"/>
                              <wp:docPr id="94" name="img5.png"/>
                              <wp:cNvGraphicFramePr/>
                              <a:graphic xmlns:a="http://schemas.openxmlformats.org/drawingml/2006/main">
                                <a:graphicData uri="http://schemas.openxmlformats.org/drawingml/2006/picture">
                                  <pic:pic xmlns:pic="http://schemas.openxmlformats.org/drawingml/2006/picture">
                                    <pic:nvPicPr>
                                      <pic:cNvPr id="9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524D5489" w14:textId="77777777" w:rsidR="00D50E6A" w:rsidRDefault="00D50E6A">
                        <w:pPr>
                          <w:pStyle w:val="EmptyCellLayoutStyle"/>
                          <w:spacing w:after="0" w:line="240" w:lineRule="auto"/>
                        </w:pPr>
                      </w:p>
                    </w:tc>
                    <w:tc>
                      <w:tcPr>
                        <w:tcW w:w="4725" w:type="dxa"/>
                      </w:tcPr>
                      <w:p w14:paraId="7BB0EA1A" w14:textId="77777777" w:rsidR="00D50E6A" w:rsidRDefault="00D50E6A">
                        <w:pPr>
                          <w:pStyle w:val="EmptyCellLayoutStyle"/>
                          <w:spacing w:after="0" w:line="240" w:lineRule="auto"/>
                        </w:pPr>
                      </w:p>
                    </w:tc>
                    <w:tc>
                      <w:tcPr>
                        <w:tcW w:w="4804" w:type="dxa"/>
                      </w:tcPr>
                      <w:p w14:paraId="4D11DB95" w14:textId="77777777" w:rsidR="00D50E6A" w:rsidRDefault="00D50E6A">
                        <w:pPr>
                          <w:pStyle w:val="EmptyCellLayoutStyle"/>
                          <w:spacing w:after="0" w:line="240" w:lineRule="auto"/>
                        </w:pPr>
                      </w:p>
                    </w:tc>
                  </w:tr>
                  <w:tr w:rsidR="00D50E6A" w14:paraId="5673A1FB" w14:textId="77777777">
                    <w:trPr>
                      <w:trHeight w:val="601"/>
                    </w:trPr>
                    <w:tc>
                      <w:tcPr>
                        <w:tcW w:w="1095" w:type="dxa"/>
                        <w:vMerge/>
                      </w:tcPr>
                      <w:p w14:paraId="4980238E" w14:textId="77777777" w:rsidR="00D50E6A" w:rsidRDefault="00D50E6A">
                        <w:pPr>
                          <w:pStyle w:val="EmptyCellLayoutStyle"/>
                          <w:spacing w:after="0" w:line="240" w:lineRule="auto"/>
                        </w:pPr>
                      </w:p>
                    </w:tc>
                    <w:tc>
                      <w:tcPr>
                        <w:tcW w:w="90" w:type="dxa"/>
                      </w:tcPr>
                      <w:p w14:paraId="53E0D4FA"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7AD2EC7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3576537" w14:textId="77777777" w:rsidR="00D50E6A" w:rsidRDefault="00392E9E">
                              <w:pPr>
                                <w:spacing w:after="0" w:line="240" w:lineRule="auto"/>
                              </w:pPr>
                              <w:r>
                                <w:rPr>
                                  <w:rFonts w:ascii="Calibri" w:eastAsia="Calibri" w:hAnsi="Calibri"/>
                                  <w:b/>
                                  <w:color w:val="000000"/>
                                  <w:sz w:val="24"/>
                                </w:rPr>
                                <w:t>Activity Priorities and Description</w:t>
                              </w:r>
                            </w:p>
                          </w:tc>
                        </w:tr>
                      </w:tbl>
                      <w:p w14:paraId="08C7347B" w14:textId="77777777" w:rsidR="00D50E6A" w:rsidRDefault="00D50E6A">
                        <w:pPr>
                          <w:spacing w:after="0" w:line="240" w:lineRule="auto"/>
                        </w:pPr>
                      </w:p>
                    </w:tc>
                    <w:tc>
                      <w:tcPr>
                        <w:tcW w:w="4804" w:type="dxa"/>
                      </w:tcPr>
                      <w:p w14:paraId="5D3507A8" w14:textId="77777777" w:rsidR="00D50E6A" w:rsidRDefault="00D50E6A">
                        <w:pPr>
                          <w:pStyle w:val="EmptyCellLayoutStyle"/>
                          <w:spacing w:after="0" w:line="240" w:lineRule="auto"/>
                        </w:pPr>
                      </w:p>
                    </w:tc>
                  </w:tr>
                </w:tbl>
                <w:p w14:paraId="2D19EDE1" w14:textId="77777777" w:rsidR="00D50E6A" w:rsidRDefault="00D50E6A">
                  <w:pPr>
                    <w:spacing w:after="0" w:line="240" w:lineRule="auto"/>
                  </w:pPr>
                </w:p>
              </w:tc>
            </w:tr>
            <w:tr w:rsidR="00D50E6A" w14:paraId="58D3FF17" w14:textId="77777777">
              <w:trPr>
                <w:trHeight w:val="282"/>
              </w:trPr>
              <w:tc>
                <w:tcPr>
                  <w:tcW w:w="10714" w:type="dxa"/>
                  <w:tcBorders>
                    <w:top w:val="nil"/>
                    <w:left w:val="nil"/>
                    <w:bottom w:val="nil"/>
                    <w:right w:val="nil"/>
                  </w:tcBorders>
                  <w:tcMar>
                    <w:top w:w="39" w:type="dxa"/>
                    <w:left w:w="39" w:type="dxa"/>
                    <w:bottom w:w="39" w:type="dxa"/>
                    <w:right w:w="39" w:type="dxa"/>
                  </w:tcMar>
                </w:tcPr>
                <w:p w14:paraId="4449A88D" w14:textId="77777777" w:rsidR="00D50E6A" w:rsidRDefault="00D50E6A">
                  <w:pPr>
                    <w:spacing w:after="0" w:line="240" w:lineRule="auto"/>
                  </w:pPr>
                </w:p>
              </w:tc>
            </w:tr>
            <w:tr w:rsidR="00D50E6A" w14:paraId="5EE9D83B" w14:textId="77777777">
              <w:trPr>
                <w:trHeight w:val="262"/>
              </w:trPr>
              <w:tc>
                <w:tcPr>
                  <w:tcW w:w="10714" w:type="dxa"/>
                  <w:tcBorders>
                    <w:top w:val="nil"/>
                    <w:left w:val="nil"/>
                    <w:bottom w:val="nil"/>
                    <w:right w:val="nil"/>
                  </w:tcBorders>
                  <w:tcMar>
                    <w:top w:w="39" w:type="dxa"/>
                    <w:left w:w="39" w:type="dxa"/>
                    <w:bottom w:w="39" w:type="dxa"/>
                    <w:right w:w="39" w:type="dxa"/>
                  </w:tcMar>
                </w:tcPr>
                <w:p w14:paraId="57EDF556" w14:textId="77777777" w:rsidR="00D50E6A" w:rsidRDefault="00392E9E">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7D59A8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19302A" w14:textId="77777777" w:rsidR="00D50E6A" w:rsidRDefault="00392E9E">
                  <w:pPr>
                    <w:spacing w:after="0" w:line="240" w:lineRule="auto"/>
                  </w:pPr>
                  <w:r>
                    <w:rPr>
                      <w:rFonts w:ascii="Calibri" w:eastAsia="Calibri" w:hAnsi="Calibri"/>
                      <w:color w:val="000000"/>
                    </w:rPr>
                    <w:t>Aged Care</w:t>
                  </w:r>
                </w:p>
              </w:tc>
            </w:tr>
            <w:tr w:rsidR="00D50E6A" w14:paraId="77088CB2" w14:textId="77777777">
              <w:trPr>
                <w:trHeight w:val="282"/>
              </w:trPr>
              <w:tc>
                <w:tcPr>
                  <w:tcW w:w="10714" w:type="dxa"/>
                  <w:tcBorders>
                    <w:top w:val="nil"/>
                    <w:left w:val="nil"/>
                    <w:bottom w:val="nil"/>
                    <w:right w:val="nil"/>
                  </w:tcBorders>
                  <w:tcMar>
                    <w:top w:w="39" w:type="dxa"/>
                    <w:left w:w="39" w:type="dxa"/>
                    <w:bottom w:w="39" w:type="dxa"/>
                    <w:right w:w="39" w:type="dxa"/>
                  </w:tcMar>
                </w:tcPr>
                <w:p w14:paraId="7396B0C6" w14:textId="77777777" w:rsidR="00D50E6A" w:rsidRDefault="00392E9E">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D50E6A" w14:paraId="1193E8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E0A70BE" w14:textId="77777777" w:rsidR="00D50E6A" w:rsidRDefault="00D50E6A">
                  <w:pPr>
                    <w:spacing w:after="0" w:line="240" w:lineRule="auto"/>
                  </w:pPr>
                </w:p>
              </w:tc>
            </w:tr>
            <w:tr w:rsidR="00D50E6A" w14:paraId="2692E08A" w14:textId="77777777">
              <w:trPr>
                <w:trHeight w:val="262"/>
              </w:trPr>
              <w:tc>
                <w:tcPr>
                  <w:tcW w:w="10714" w:type="dxa"/>
                  <w:tcBorders>
                    <w:top w:val="nil"/>
                    <w:left w:val="nil"/>
                    <w:bottom w:val="nil"/>
                    <w:right w:val="nil"/>
                  </w:tcBorders>
                  <w:tcMar>
                    <w:top w:w="39" w:type="dxa"/>
                    <w:left w:w="39" w:type="dxa"/>
                    <w:bottom w:w="39" w:type="dxa"/>
                    <w:right w:w="39" w:type="dxa"/>
                  </w:tcMar>
                </w:tcPr>
                <w:p w14:paraId="72399841" w14:textId="77777777" w:rsidR="00D50E6A" w:rsidRDefault="00392E9E">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448741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BBCC966" w14:textId="77777777" w:rsidR="00D50E6A" w:rsidRDefault="00392E9E">
                  <w:pPr>
                    <w:spacing w:after="0" w:line="240" w:lineRule="auto"/>
                  </w:pPr>
                  <w:r>
                    <w:rPr>
                      <w:rFonts w:ascii="Calibri" w:eastAsia="Calibri" w:hAnsi="Calibri"/>
                      <w:color w:val="000000"/>
                    </w:rPr>
                    <w:t>The aim of the activity is to support RACFs to increase the availability and use of telehealth and digital health technologies to support access to virtual consultations for aged care residents.</w:t>
                  </w:r>
                </w:p>
              </w:tc>
            </w:tr>
            <w:tr w:rsidR="00D50E6A" w14:paraId="22B9387A" w14:textId="77777777">
              <w:trPr>
                <w:trHeight w:val="262"/>
              </w:trPr>
              <w:tc>
                <w:tcPr>
                  <w:tcW w:w="10714" w:type="dxa"/>
                  <w:tcBorders>
                    <w:top w:val="nil"/>
                    <w:left w:val="nil"/>
                    <w:bottom w:val="nil"/>
                    <w:right w:val="nil"/>
                  </w:tcBorders>
                  <w:tcMar>
                    <w:top w:w="39" w:type="dxa"/>
                    <w:left w:w="39" w:type="dxa"/>
                    <w:bottom w:w="39" w:type="dxa"/>
                    <w:right w:w="39" w:type="dxa"/>
                  </w:tcMar>
                </w:tcPr>
                <w:p w14:paraId="13F7C124" w14:textId="77777777" w:rsidR="00D50E6A" w:rsidRDefault="00392E9E">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5D7591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B87537" w14:textId="77777777" w:rsidR="00D50E6A" w:rsidRDefault="00392E9E">
                  <w:pPr>
                    <w:spacing w:after="0" w:line="240" w:lineRule="auto"/>
                  </w:pPr>
                  <w:r>
                    <w:rPr>
                      <w:rFonts w:ascii="Calibri" w:eastAsia="Calibri" w:hAnsi="Calibri"/>
                      <w:color w:val="000000"/>
                    </w:rPr>
                    <w:t>To achieve the aim we will work closely with participating RACFs:</w:t>
                  </w:r>
                  <w:r>
                    <w:rPr>
                      <w:rFonts w:ascii="Calibri" w:eastAsia="Calibri" w:hAnsi="Calibri"/>
                      <w:color w:val="000000"/>
                    </w:rPr>
                    <w:br/>
                    <w:t>- build on the completed baseline assessment of current digital and telehealth capabilities in their facility through assessment of meaningful use and confidence using digital tools;</w:t>
                  </w:r>
                  <w:r>
                    <w:rPr>
                      <w:rFonts w:ascii="Calibri" w:eastAsia="Calibri" w:hAnsi="Calibri"/>
                      <w:color w:val="000000"/>
                    </w:rPr>
                    <w:br/>
                    <w:t>- continue to work with the Care Manager/s on their digital health capability plan to address the interoperability gaps identified in the baseline survey;</w:t>
                  </w:r>
                  <w:r>
                    <w:rPr>
                      <w:rFonts w:ascii="Calibri" w:eastAsia="Calibri" w:hAnsi="Calibri"/>
                      <w:color w:val="000000"/>
                    </w:rPr>
                    <w:br/>
                    <w:t>- continue to implement the plan including: required technology, the development and initiation of training and support resources for staff based on identified training need</w:t>
                  </w:r>
                  <w:r>
                    <w:rPr>
                      <w:rFonts w:ascii="Calibri" w:eastAsia="Calibri" w:hAnsi="Calibri"/>
                      <w:color w:val="000000"/>
                    </w:rPr>
                    <w:t xml:space="preserve">s; </w:t>
                  </w:r>
                  <w:r>
                    <w:rPr>
                      <w:rFonts w:ascii="Calibri" w:eastAsia="Calibri" w:hAnsi="Calibri"/>
                      <w:color w:val="000000"/>
                    </w:rPr>
                    <w:br/>
                    <w:t>- continue to work with the Care Managers to encourage the use of My Health Record and Australian Immunisation Register through the initiation of PRODA of HPOS to enhance the transfer of care and resident health care information;</w:t>
                  </w:r>
                  <w:r>
                    <w:rPr>
                      <w:rFonts w:ascii="Calibri" w:eastAsia="Calibri" w:hAnsi="Calibri"/>
                      <w:color w:val="000000"/>
                    </w:rPr>
                    <w:br/>
                    <w:t>-  Continue to deliver training to staff in RACFs to improve capability to use digital health technologies and assess the training outcomes through post assessment.</w:t>
                  </w:r>
                </w:p>
              </w:tc>
            </w:tr>
            <w:tr w:rsidR="00D50E6A" w14:paraId="4955F905" w14:textId="77777777">
              <w:trPr>
                <w:trHeight w:val="527"/>
              </w:trPr>
              <w:tc>
                <w:tcPr>
                  <w:tcW w:w="10714" w:type="dxa"/>
                  <w:tcBorders>
                    <w:top w:val="nil"/>
                    <w:left w:val="nil"/>
                    <w:bottom w:val="nil"/>
                    <w:right w:val="nil"/>
                  </w:tcBorders>
                  <w:tcMar>
                    <w:top w:w="39" w:type="dxa"/>
                    <w:left w:w="39" w:type="dxa"/>
                    <w:bottom w:w="39" w:type="dxa"/>
                    <w:right w:w="39" w:type="dxa"/>
                  </w:tcMar>
                </w:tcPr>
                <w:p w14:paraId="024C6F49" w14:textId="77777777" w:rsidR="00D50E6A" w:rsidRDefault="00392E9E">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D50E6A" w14:paraId="465C0024" w14:textId="77777777">
              <w:trPr>
                <w:trHeight w:val="262"/>
              </w:trPr>
              <w:tc>
                <w:tcPr>
                  <w:tcW w:w="10714" w:type="dxa"/>
                  <w:tcBorders>
                    <w:top w:val="nil"/>
                    <w:left w:val="nil"/>
                    <w:bottom w:val="nil"/>
                    <w:right w:val="nil"/>
                  </w:tcBorders>
                  <w:tcMar>
                    <w:top w:w="39" w:type="dxa"/>
                    <w:left w:w="39" w:type="dxa"/>
                    <w:bottom w:w="39" w:type="dxa"/>
                    <w:right w:w="39" w:type="dxa"/>
                  </w:tcMar>
                </w:tcPr>
                <w:p w14:paraId="023F02D3" w14:textId="77777777" w:rsidR="00D50E6A" w:rsidRDefault="00392E9E">
                  <w:pPr>
                    <w:spacing w:after="0" w:line="240" w:lineRule="auto"/>
                  </w:pPr>
                  <w:r>
                    <w:rPr>
                      <w:rFonts w:ascii="Calibri" w:eastAsia="Calibri" w:hAnsi="Calibri"/>
                      <w:b/>
                      <w:color w:val="000000"/>
                    </w:rPr>
                    <w:t>Needs Assessment</w:t>
                  </w:r>
                </w:p>
              </w:tc>
            </w:tr>
            <w:tr w:rsidR="00D50E6A" w14:paraId="4EAB58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27E345B" w14:textId="77777777" w:rsidR="00D50E6A" w:rsidRDefault="00392E9E">
                  <w:pPr>
                    <w:spacing w:after="0" w:line="240" w:lineRule="auto"/>
                  </w:pPr>
                  <w:r>
                    <w:rPr>
                      <w:rFonts w:ascii="Calibri" w:eastAsia="Calibri" w:hAnsi="Calibri"/>
                      <w:color w:val="000000"/>
                    </w:rPr>
                    <w:t>Needs Assessment 2021/22 - 2023/24</w:t>
                  </w:r>
                </w:p>
              </w:tc>
            </w:tr>
            <w:tr w:rsidR="00D50E6A" w14:paraId="60E5DE08" w14:textId="77777777">
              <w:trPr>
                <w:trHeight w:val="277"/>
              </w:trPr>
              <w:tc>
                <w:tcPr>
                  <w:tcW w:w="10714" w:type="dxa"/>
                  <w:tcBorders>
                    <w:top w:val="nil"/>
                    <w:left w:val="nil"/>
                    <w:bottom w:val="nil"/>
                    <w:right w:val="nil"/>
                  </w:tcBorders>
                  <w:tcMar>
                    <w:top w:w="39" w:type="dxa"/>
                    <w:left w:w="39" w:type="dxa"/>
                    <w:bottom w:w="39" w:type="dxa"/>
                    <w:right w:w="39" w:type="dxa"/>
                  </w:tcMar>
                </w:tcPr>
                <w:p w14:paraId="1E66981A" w14:textId="77777777" w:rsidR="00D50E6A" w:rsidRDefault="00392E9E">
                  <w:pPr>
                    <w:spacing w:after="0" w:line="240" w:lineRule="auto"/>
                  </w:pPr>
                  <w:r>
                    <w:rPr>
                      <w:rFonts w:ascii="Calibri" w:eastAsia="Calibri" w:hAnsi="Calibri"/>
                      <w:b/>
                      <w:color w:val="000000"/>
                    </w:rPr>
                    <w:t>Priorities</w:t>
                  </w:r>
                </w:p>
              </w:tc>
            </w:tr>
            <w:tr w:rsidR="00D50E6A" w14:paraId="490D64ED" w14:textId="77777777">
              <w:trPr>
                <w:trHeight w:val="170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D50E6A" w14:paraId="08CD847F"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D50E6A" w14:paraId="499183B2"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D83C8C6" w14:textId="77777777" w:rsidR="00D50E6A" w:rsidRDefault="00392E9E">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3BA3509" w14:textId="77777777" w:rsidR="00D50E6A" w:rsidRDefault="00392E9E">
                              <w:pPr>
                                <w:spacing w:after="0" w:line="240" w:lineRule="auto"/>
                              </w:pPr>
                              <w:r>
                                <w:rPr>
                                  <w:rFonts w:ascii="Calibri" w:eastAsia="Calibri" w:hAnsi="Calibri"/>
                                  <w:b/>
                                  <w:color w:val="000000"/>
                                </w:rPr>
                                <w:t>Page reference</w:t>
                              </w:r>
                            </w:p>
                          </w:tc>
                        </w:tr>
                        <w:tr w:rsidR="00D50E6A" w14:paraId="0815F45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E760D04" w14:textId="77777777" w:rsidR="00D50E6A" w:rsidRDefault="00392E9E">
                              <w:pPr>
                                <w:spacing w:after="0" w:line="240" w:lineRule="auto"/>
                              </w:pPr>
                              <w:r>
                                <w:rPr>
                                  <w:rFonts w:ascii="Calibri" w:eastAsia="Calibri" w:hAnsi="Calibri"/>
                                  <w:color w:val="000000"/>
                                </w:rPr>
                                <w:t>Increase and enhance meaningful use of My Health Record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1DE4BFD" w14:textId="77777777" w:rsidR="00D50E6A" w:rsidRDefault="00392E9E">
                              <w:pPr>
                                <w:spacing w:after="0" w:line="240" w:lineRule="auto"/>
                              </w:pPr>
                              <w:r>
                                <w:rPr>
                                  <w:rFonts w:ascii="Calibri" w:eastAsia="Calibri" w:hAnsi="Calibri"/>
                                  <w:color w:val="000000"/>
                                </w:rPr>
                                <w:t>243</w:t>
                              </w:r>
                            </w:p>
                          </w:tc>
                        </w:tr>
                        <w:tr w:rsidR="00D50E6A" w14:paraId="7BC5226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D4C6A40" w14:textId="77777777" w:rsidR="00D50E6A" w:rsidRDefault="00392E9E">
                              <w:pPr>
                                <w:spacing w:after="0" w:line="240" w:lineRule="auto"/>
                              </w:pPr>
                              <w:r>
                                <w:rPr>
                                  <w:rFonts w:ascii="Calibri" w:eastAsia="Calibri" w:hAnsi="Calibri"/>
                                  <w:color w:val="000000"/>
                                </w:rPr>
                                <w:t>Enhance video Telehealth uptake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7950A9F" w14:textId="77777777" w:rsidR="00D50E6A" w:rsidRDefault="00392E9E">
                              <w:pPr>
                                <w:spacing w:after="0" w:line="240" w:lineRule="auto"/>
                              </w:pPr>
                              <w:r>
                                <w:rPr>
                                  <w:rFonts w:ascii="Calibri" w:eastAsia="Calibri" w:hAnsi="Calibri"/>
                                  <w:color w:val="000000"/>
                                </w:rPr>
                                <w:t>243</w:t>
                              </w:r>
                            </w:p>
                          </w:tc>
                        </w:tr>
                        <w:tr w:rsidR="00D50E6A" w14:paraId="76680F3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4C6469A" w14:textId="77777777" w:rsidR="00D50E6A" w:rsidRDefault="00392E9E">
                              <w:pPr>
                                <w:spacing w:after="0" w:line="240" w:lineRule="auto"/>
                              </w:pPr>
                              <w:r>
                                <w:rPr>
                                  <w:rFonts w:ascii="Calibri" w:eastAsia="Calibri" w:hAnsi="Calibri"/>
                                  <w:color w:val="000000"/>
                                </w:rPr>
                                <w:t>Expand the uptake of My Health Record across the primary and secondary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558F52CB" w14:textId="77777777" w:rsidR="00D50E6A" w:rsidRDefault="00392E9E">
                              <w:pPr>
                                <w:spacing w:after="0" w:line="240" w:lineRule="auto"/>
                              </w:pPr>
                              <w:r>
                                <w:rPr>
                                  <w:rFonts w:ascii="Calibri" w:eastAsia="Calibri" w:hAnsi="Calibri"/>
                                  <w:color w:val="000000"/>
                                </w:rPr>
                                <w:t>244</w:t>
                              </w:r>
                            </w:p>
                          </w:tc>
                        </w:tr>
                        <w:tr w:rsidR="00D50E6A" w14:paraId="428A086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11C5FD0" w14:textId="77777777" w:rsidR="00D50E6A" w:rsidRDefault="00392E9E">
                              <w:pPr>
                                <w:spacing w:after="0" w:line="240" w:lineRule="auto"/>
                              </w:pPr>
                              <w:r>
                                <w:rPr>
                                  <w:rFonts w:ascii="Calibri" w:eastAsia="Calibri" w:hAnsi="Calibri"/>
                                  <w:color w:val="000000"/>
                                </w:rPr>
                                <w:t>Increase access to Primary Care services within RACFs including via telehealth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08947646" w14:textId="77777777" w:rsidR="00D50E6A" w:rsidRDefault="00392E9E">
                              <w:pPr>
                                <w:spacing w:after="0" w:line="240" w:lineRule="auto"/>
                              </w:pPr>
                              <w:r>
                                <w:rPr>
                                  <w:rFonts w:ascii="Calibri" w:eastAsia="Calibri" w:hAnsi="Calibri"/>
                                  <w:color w:val="000000"/>
                                </w:rPr>
                                <w:t>267</w:t>
                              </w:r>
                            </w:p>
                          </w:tc>
                        </w:tr>
                      </w:tbl>
                      <w:p w14:paraId="44709734" w14:textId="77777777" w:rsidR="00D50E6A" w:rsidRDefault="00D50E6A">
                        <w:pPr>
                          <w:spacing w:after="0" w:line="240" w:lineRule="auto"/>
                        </w:pPr>
                      </w:p>
                    </w:tc>
                    <w:tc>
                      <w:tcPr>
                        <w:tcW w:w="1768" w:type="dxa"/>
                      </w:tcPr>
                      <w:p w14:paraId="2E658C8B" w14:textId="77777777" w:rsidR="00D50E6A" w:rsidRDefault="00D50E6A">
                        <w:pPr>
                          <w:pStyle w:val="EmptyCellLayoutStyle"/>
                          <w:spacing w:after="0" w:line="240" w:lineRule="auto"/>
                        </w:pPr>
                      </w:p>
                    </w:tc>
                  </w:tr>
                </w:tbl>
                <w:p w14:paraId="4F60A100" w14:textId="77777777" w:rsidR="00D50E6A" w:rsidRDefault="00D50E6A">
                  <w:pPr>
                    <w:spacing w:after="0" w:line="240" w:lineRule="auto"/>
                  </w:pPr>
                </w:p>
              </w:tc>
            </w:tr>
            <w:tr w:rsidR="00D50E6A" w14:paraId="03893A2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1E5AF77" w14:textId="77777777" w:rsidR="00D50E6A" w:rsidRDefault="00D50E6A">
                  <w:pPr>
                    <w:spacing w:after="0" w:line="240" w:lineRule="auto"/>
                  </w:pPr>
                </w:p>
              </w:tc>
            </w:tr>
            <w:tr w:rsidR="00D50E6A" w14:paraId="6EA6DE98" w14:textId="77777777">
              <w:trPr>
                <w:trHeight w:val="282"/>
              </w:trPr>
              <w:tc>
                <w:tcPr>
                  <w:tcW w:w="10714" w:type="dxa"/>
                  <w:tcBorders>
                    <w:top w:val="nil"/>
                    <w:left w:val="nil"/>
                    <w:bottom w:val="nil"/>
                    <w:right w:val="nil"/>
                  </w:tcBorders>
                  <w:tcMar>
                    <w:top w:w="39" w:type="dxa"/>
                    <w:left w:w="39" w:type="dxa"/>
                    <w:bottom w:w="39" w:type="dxa"/>
                    <w:right w:w="39" w:type="dxa"/>
                  </w:tcMar>
                </w:tcPr>
                <w:p w14:paraId="4287CBEB" w14:textId="77777777" w:rsidR="00D50E6A" w:rsidRDefault="00D50E6A">
                  <w:pPr>
                    <w:spacing w:after="0" w:line="240" w:lineRule="auto"/>
                  </w:pPr>
                </w:p>
              </w:tc>
            </w:tr>
            <w:tr w:rsidR="00D50E6A" w14:paraId="0050DEB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5CB6ED4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2B66076" w14:textId="77777777" w:rsidR="00D50E6A" w:rsidRDefault="00392E9E">
                        <w:pPr>
                          <w:spacing w:after="0" w:line="240" w:lineRule="auto"/>
                        </w:pPr>
                        <w:r>
                          <w:rPr>
                            <w:noProof/>
                          </w:rPr>
                          <w:drawing>
                            <wp:inline distT="0" distB="0" distL="0" distR="0" wp14:anchorId="4CC208B6" wp14:editId="4AD51B4A">
                              <wp:extent cx="615003" cy="384377"/>
                              <wp:effectExtent l="0" t="0" r="0" b="0"/>
                              <wp:docPr id="96" name="img6.png"/>
                              <wp:cNvGraphicFramePr/>
                              <a:graphic xmlns:a="http://schemas.openxmlformats.org/drawingml/2006/main">
                                <a:graphicData uri="http://schemas.openxmlformats.org/drawingml/2006/picture">
                                  <pic:pic xmlns:pic="http://schemas.openxmlformats.org/drawingml/2006/picture">
                                    <pic:nvPicPr>
                                      <pic:cNvPr id="9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99F506D" w14:textId="77777777" w:rsidR="00D50E6A" w:rsidRDefault="00D50E6A">
                        <w:pPr>
                          <w:pStyle w:val="EmptyCellLayoutStyle"/>
                          <w:spacing w:after="0" w:line="240" w:lineRule="auto"/>
                        </w:pPr>
                      </w:p>
                    </w:tc>
                    <w:tc>
                      <w:tcPr>
                        <w:tcW w:w="4725" w:type="dxa"/>
                      </w:tcPr>
                      <w:p w14:paraId="6FDD6353" w14:textId="77777777" w:rsidR="00D50E6A" w:rsidRDefault="00D50E6A">
                        <w:pPr>
                          <w:pStyle w:val="EmptyCellLayoutStyle"/>
                          <w:spacing w:after="0" w:line="240" w:lineRule="auto"/>
                        </w:pPr>
                      </w:p>
                    </w:tc>
                    <w:tc>
                      <w:tcPr>
                        <w:tcW w:w="4804" w:type="dxa"/>
                      </w:tcPr>
                      <w:p w14:paraId="1B385F91" w14:textId="77777777" w:rsidR="00D50E6A" w:rsidRDefault="00D50E6A">
                        <w:pPr>
                          <w:pStyle w:val="EmptyCellLayoutStyle"/>
                          <w:spacing w:after="0" w:line="240" w:lineRule="auto"/>
                        </w:pPr>
                      </w:p>
                    </w:tc>
                  </w:tr>
                  <w:tr w:rsidR="00D50E6A" w14:paraId="74E44FEF" w14:textId="77777777">
                    <w:trPr>
                      <w:trHeight w:val="601"/>
                    </w:trPr>
                    <w:tc>
                      <w:tcPr>
                        <w:tcW w:w="1095" w:type="dxa"/>
                        <w:vMerge/>
                      </w:tcPr>
                      <w:p w14:paraId="70B8BD90" w14:textId="77777777" w:rsidR="00D50E6A" w:rsidRDefault="00D50E6A">
                        <w:pPr>
                          <w:pStyle w:val="EmptyCellLayoutStyle"/>
                          <w:spacing w:after="0" w:line="240" w:lineRule="auto"/>
                        </w:pPr>
                      </w:p>
                    </w:tc>
                    <w:tc>
                      <w:tcPr>
                        <w:tcW w:w="90" w:type="dxa"/>
                      </w:tcPr>
                      <w:p w14:paraId="7A4D2D2D"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746D014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DCB1EE4" w14:textId="77777777" w:rsidR="00D50E6A" w:rsidRDefault="00392E9E">
                              <w:pPr>
                                <w:spacing w:after="0" w:line="240" w:lineRule="auto"/>
                              </w:pPr>
                              <w:r>
                                <w:rPr>
                                  <w:rFonts w:ascii="Calibri" w:eastAsia="Calibri" w:hAnsi="Calibri"/>
                                  <w:b/>
                                  <w:color w:val="000000"/>
                                  <w:sz w:val="24"/>
                                </w:rPr>
                                <w:t>Activity Demographics</w:t>
                              </w:r>
                            </w:p>
                          </w:tc>
                        </w:tr>
                      </w:tbl>
                      <w:p w14:paraId="14D78CD0" w14:textId="77777777" w:rsidR="00D50E6A" w:rsidRDefault="00D50E6A">
                        <w:pPr>
                          <w:spacing w:after="0" w:line="240" w:lineRule="auto"/>
                        </w:pPr>
                      </w:p>
                    </w:tc>
                    <w:tc>
                      <w:tcPr>
                        <w:tcW w:w="4804" w:type="dxa"/>
                      </w:tcPr>
                      <w:p w14:paraId="2C41D710" w14:textId="77777777" w:rsidR="00D50E6A" w:rsidRDefault="00D50E6A">
                        <w:pPr>
                          <w:pStyle w:val="EmptyCellLayoutStyle"/>
                          <w:spacing w:after="0" w:line="240" w:lineRule="auto"/>
                        </w:pPr>
                      </w:p>
                    </w:tc>
                  </w:tr>
                </w:tbl>
                <w:p w14:paraId="75DB7CD5" w14:textId="77777777" w:rsidR="00D50E6A" w:rsidRDefault="00D50E6A">
                  <w:pPr>
                    <w:spacing w:after="0" w:line="240" w:lineRule="auto"/>
                  </w:pPr>
                </w:p>
              </w:tc>
            </w:tr>
            <w:tr w:rsidR="00D50E6A" w14:paraId="7A0C7E08" w14:textId="77777777">
              <w:trPr>
                <w:trHeight w:val="282"/>
              </w:trPr>
              <w:tc>
                <w:tcPr>
                  <w:tcW w:w="10714" w:type="dxa"/>
                  <w:tcBorders>
                    <w:top w:val="nil"/>
                    <w:left w:val="nil"/>
                    <w:bottom w:val="nil"/>
                    <w:right w:val="nil"/>
                  </w:tcBorders>
                  <w:tcMar>
                    <w:top w:w="39" w:type="dxa"/>
                    <w:left w:w="39" w:type="dxa"/>
                    <w:bottom w:w="39" w:type="dxa"/>
                    <w:right w:w="39" w:type="dxa"/>
                  </w:tcMar>
                </w:tcPr>
                <w:p w14:paraId="397C8BD0" w14:textId="77777777" w:rsidR="00D50E6A" w:rsidRDefault="00D50E6A">
                  <w:pPr>
                    <w:spacing w:after="0" w:line="240" w:lineRule="auto"/>
                  </w:pPr>
                </w:p>
              </w:tc>
            </w:tr>
            <w:tr w:rsidR="00D50E6A" w14:paraId="18084B49" w14:textId="77777777">
              <w:trPr>
                <w:trHeight w:val="262"/>
              </w:trPr>
              <w:tc>
                <w:tcPr>
                  <w:tcW w:w="10714" w:type="dxa"/>
                  <w:tcBorders>
                    <w:top w:val="nil"/>
                    <w:left w:val="nil"/>
                    <w:bottom w:val="nil"/>
                    <w:right w:val="nil"/>
                  </w:tcBorders>
                  <w:tcMar>
                    <w:top w:w="39" w:type="dxa"/>
                    <w:left w:w="39" w:type="dxa"/>
                    <w:bottom w:w="39" w:type="dxa"/>
                    <w:right w:w="39" w:type="dxa"/>
                  </w:tcMar>
                </w:tcPr>
                <w:p w14:paraId="4C4BEE78" w14:textId="77777777" w:rsidR="00D50E6A" w:rsidRDefault="00392E9E">
                  <w:pPr>
                    <w:spacing w:after="0" w:line="240" w:lineRule="auto"/>
                  </w:pPr>
                  <w:r>
                    <w:rPr>
                      <w:rFonts w:ascii="Calibri" w:eastAsia="Calibri" w:hAnsi="Calibri"/>
                      <w:b/>
                      <w:color w:val="000000"/>
                    </w:rPr>
                    <w:t xml:space="preserve">Target Population Cohort </w:t>
                  </w:r>
                </w:p>
              </w:tc>
            </w:tr>
            <w:tr w:rsidR="00D50E6A" w14:paraId="6A4CE6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13CF342" w14:textId="77777777" w:rsidR="00D50E6A" w:rsidRDefault="00392E9E">
                  <w:pPr>
                    <w:spacing w:after="0" w:line="240" w:lineRule="auto"/>
                  </w:pPr>
                  <w:r>
                    <w:rPr>
                      <w:rFonts w:ascii="Calibri" w:eastAsia="Calibri" w:hAnsi="Calibri"/>
                      <w:color w:val="000000"/>
                    </w:rPr>
                    <w:t>Residential Aged Care Facilities, Residents, primary healthcare professionals and clinicians</w:t>
                  </w:r>
                </w:p>
              </w:tc>
            </w:tr>
            <w:tr w:rsidR="00D50E6A" w14:paraId="1591DE95" w14:textId="77777777">
              <w:trPr>
                <w:trHeight w:val="282"/>
              </w:trPr>
              <w:tc>
                <w:tcPr>
                  <w:tcW w:w="10714" w:type="dxa"/>
                  <w:tcBorders>
                    <w:top w:val="nil"/>
                    <w:left w:val="nil"/>
                    <w:bottom w:val="nil"/>
                    <w:right w:val="nil"/>
                  </w:tcBorders>
                  <w:tcMar>
                    <w:top w:w="39" w:type="dxa"/>
                    <w:left w:w="39" w:type="dxa"/>
                    <w:bottom w:w="39" w:type="dxa"/>
                    <w:right w:w="39" w:type="dxa"/>
                  </w:tcMar>
                </w:tcPr>
                <w:p w14:paraId="2329CC5D" w14:textId="77777777" w:rsidR="00D50E6A" w:rsidRDefault="00392E9E">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D50E6A" w14:paraId="706E15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814C8F5" w14:textId="77777777" w:rsidR="00D50E6A" w:rsidRDefault="00D50E6A">
                  <w:pPr>
                    <w:spacing w:after="0" w:line="240" w:lineRule="auto"/>
                  </w:pPr>
                </w:p>
              </w:tc>
            </w:tr>
            <w:tr w:rsidR="00D50E6A" w14:paraId="04C511CB" w14:textId="77777777">
              <w:trPr>
                <w:trHeight w:val="262"/>
              </w:trPr>
              <w:tc>
                <w:tcPr>
                  <w:tcW w:w="10714" w:type="dxa"/>
                  <w:tcBorders>
                    <w:top w:val="nil"/>
                    <w:left w:val="nil"/>
                    <w:bottom w:val="nil"/>
                    <w:right w:val="nil"/>
                  </w:tcBorders>
                  <w:tcMar>
                    <w:top w:w="39" w:type="dxa"/>
                    <w:left w:w="39" w:type="dxa"/>
                    <w:bottom w:w="39" w:type="dxa"/>
                    <w:right w:w="39" w:type="dxa"/>
                  </w:tcMar>
                </w:tcPr>
                <w:p w14:paraId="4A4644AA" w14:textId="77777777" w:rsidR="00D50E6A" w:rsidRDefault="00392E9E">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D50E6A" w14:paraId="48B2BA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4838AB" w14:textId="77777777" w:rsidR="00D50E6A" w:rsidRDefault="00392E9E">
                  <w:pPr>
                    <w:spacing w:after="0" w:line="240" w:lineRule="auto"/>
                  </w:pPr>
                  <w:r>
                    <w:rPr>
                      <w:rFonts w:ascii="Calibri" w:eastAsia="Calibri" w:hAnsi="Calibri"/>
                      <w:color w:val="000000"/>
                    </w:rPr>
                    <w:t>No</w:t>
                  </w:r>
                </w:p>
              </w:tc>
            </w:tr>
            <w:tr w:rsidR="00D50E6A" w14:paraId="68507BCA" w14:textId="77777777">
              <w:trPr>
                <w:trHeight w:val="282"/>
              </w:trPr>
              <w:tc>
                <w:tcPr>
                  <w:tcW w:w="10714" w:type="dxa"/>
                  <w:tcBorders>
                    <w:top w:val="nil"/>
                    <w:left w:val="nil"/>
                    <w:bottom w:val="nil"/>
                    <w:right w:val="nil"/>
                  </w:tcBorders>
                  <w:tcMar>
                    <w:top w:w="39" w:type="dxa"/>
                    <w:left w:w="39" w:type="dxa"/>
                    <w:bottom w:w="39" w:type="dxa"/>
                    <w:right w:w="39" w:type="dxa"/>
                  </w:tcMar>
                </w:tcPr>
                <w:p w14:paraId="0B9B852B" w14:textId="77777777" w:rsidR="00D50E6A" w:rsidRDefault="00392E9E">
                  <w:pPr>
                    <w:spacing w:after="0" w:line="240" w:lineRule="auto"/>
                  </w:pPr>
                  <w:r>
                    <w:rPr>
                      <w:rFonts w:ascii="Calibri" w:eastAsia="Calibri" w:hAnsi="Calibri"/>
                      <w:b/>
                      <w:color w:val="000000"/>
                    </w:rPr>
                    <w:t xml:space="preserve">Indigenous Specific Comments </w:t>
                  </w:r>
                </w:p>
              </w:tc>
            </w:tr>
            <w:tr w:rsidR="00D50E6A" w14:paraId="7AC02B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2A9E4EC" w14:textId="77777777" w:rsidR="00D50E6A" w:rsidRDefault="00D50E6A">
                  <w:pPr>
                    <w:spacing w:after="0" w:line="240" w:lineRule="auto"/>
                  </w:pPr>
                </w:p>
              </w:tc>
            </w:tr>
            <w:tr w:rsidR="00D50E6A" w14:paraId="48EB9819" w14:textId="77777777">
              <w:trPr>
                <w:trHeight w:val="282"/>
              </w:trPr>
              <w:tc>
                <w:tcPr>
                  <w:tcW w:w="10714" w:type="dxa"/>
                  <w:tcBorders>
                    <w:top w:val="nil"/>
                    <w:left w:val="nil"/>
                    <w:bottom w:val="nil"/>
                    <w:right w:val="nil"/>
                  </w:tcBorders>
                  <w:tcMar>
                    <w:top w:w="39" w:type="dxa"/>
                    <w:left w:w="39" w:type="dxa"/>
                    <w:bottom w:w="39" w:type="dxa"/>
                    <w:right w:w="39" w:type="dxa"/>
                  </w:tcMar>
                </w:tcPr>
                <w:p w14:paraId="3945E193" w14:textId="77777777" w:rsidR="00D50E6A" w:rsidRDefault="00392E9E">
                  <w:pPr>
                    <w:spacing w:after="0" w:line="240" w:lineRule="auto"/>
                  </w:pPr>
                  <w:r>
                    <w:rPr>
                      <w:rFonts w:ascii="Calibri" w:eastAsia="Calibri" w:hAnsi="Calibri"/>
                      <w:b/>
                      <w:color w:val="000000"/>
                      <w:sz w:val="24"/>
                    </w:rPr>
                    <w:t xml:space="preserve">Coverage </w:t>
                  </w:r>
                </w:p>
              </w:tc>
            </w:tr>
            <w:tr w:rsidR="00D50E6A" w14:paraId="7E5BA684" w14:textId="77777777">
              <w:trPr>
                <w:trHeight w:val="262"/>
              </w:trPr>
              <w:tc>
                <w:tcPr>
                  <w:tcW w:w="10714" w:type="dxa"/>
                  <w:tcBorders>
                    <w:top w:val="nil"/>
                    <w:left w:val="nil"/>
                    <w:bottom w:val="nil"/>
                    <w:right w:val="nil"/>
                  </w:tcBorders>
                  <w:tcMar>
                    <w:top w:w="39" w:type="dxa"/>
                    <w:left w:w="39" w:type="dxa"/>
                    <w:bottom w:w="39" w:type="dxa"/>
                    <w:right w:w="39" w:type="dxa"/>
                  </w:tcMar>
                </w:tcPr>
                <w:p w14:paraId="1136CCCE" w14:textId="77777777" w:rsidR="00D50E6A" w:rsidRDefault="00392E9E">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D50E6A" w14:paraId="0C9675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D101230" w14:textId="77777777" w:rsidR="00D50E6A" w:rsidRDefault="00392E9E">
                  <w:pPr>
                    <w:spacing w:after="0" w:line="240" w:lineRule="auto"/>
                  </w:pPr>
                  <w:r>
                    <w:rPr>
                      <w:rFonts w:ascii="Calibri" w:eastAsia="Calibri" w:hAnsi="Calibri"/>
                      <w:color w:val="000000"/>
                    </w:rPr>
                    <w:t>Yes</w:t>
                  </w:r>
                </w:p>
              </w:tc>
            </w:tr>
            <w:tr w:rsidR="00D50E6A" w14:paraId="4985236A" w14:textId="77777777">
              <w:trPr>
                <w:trHeight w:val="282"/>
              </w:trPr>
              <w:tc>
                <w:tcPr>
                  <w:tcW w:w="10714" w:type="dxa"/>
                  <w:tcBorders>
                    <w:top w:val="nil"/>
                    <w:left w:val="nil"/>
                    <w:bottom w:val="nil"/>
                    <w:right w:val="nil"/>
                  </w:tcBorders>
                  <w:tcMar>
                    <w:top w:w="39" w:type="dxa"/>
                    <w:left w:w="39" w:type="dxa"/>
                    <w:bottom w:w="39" w:type="dxa"/>
                    <w:right w:w="39" w:type="dxa"/>
                  </w:tcMar>
                </w:tcPr>
                <w:p w14:paraId="031B4DD2" w14:textId="77777777" w:rsidR="00D50E6A" w:rsidRDefault="00D50E6A">
                  <w:pPr>
                    <w:spacing w:after="0" w:line="240" w:lineRule="auto"/>
                  </w:pPr>
                </w:p>
              </w:tc>
            </w:tr>
            <w:tr w:rsidR="00D50E6A" w14:paraId="5CCBC3BC" w14:textId="77777777">
              <w:tc>
                <w:tcPr>
                  <w:tcW w:w="10714" w:type="dxa"/>
                  <w:tcBorders>
                    <w:top w:val="nil"/>
                    <w:left w:val="nil"/>
                    <w:bottom w:val="nil"/>
                    <w:right w:val="nil"/>
                  </w:tcBorders>
                  <w:tcMar>
                    <w:top w:w="0" w:type="dxa"/>
                    <w:left w:w="0" w:type="dxa"/>
                    <w:bottom w:w="0" w:type="dxa"/>
                    <w:right w:w="0" w:type="dxa"/>
                  </w:tcMar>
                </w:tcPr>
                <w:p w14:paraId="13AC8735" w14:textId="77777777" w:rsidR="00D50E6A" w:rsidRDefault="00D50E6A">
                  <w:pPr>
                    <w:spacing w:after="0" w:line="240" w:lineRule="auto"/>
                  </w:pPr>
                </w:p>
              </w:tc>
            </w:tr>
            <w:tr w:rsidR="00D50E6A" w14:paraId="5974068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020E814" w14:textId="77777777" w:rsidR="00D50E6A" w:rsidRDefault="00D50E6A">
                  <w:pPr>
                    <w:spacing w:after="0" w:line="240" w:lineRule="auto"/>
                  </w:pPr>
                </w:p>
              </w:tc>
            </w:tr>
            <w:tr w:rsidR="00D50E6A" w14:paraId="1CF3A2E4" w14:textId="77777777">
              <w:trPr>
                <w:trHeight w:val="282"/>
              </w:trPr>
              <w:tc>
                <w:tcPr>
                  <w:tcW w:w="10714" w:type="dxa"/>
                  <w:tcBorders>
                    <w:top w:val="nil"/>
                    <w:left w:val="nil"/>
                    <w:bottom w:val="nil"/>
                    <w:right w:val="nil"/>
                  </w:tcBorders>
                  <w:tcMar>
                    <w:top w:w="39" w:type="dxa"/>
                    <w:left w:w="39" w:type="dxa"/>
                    <w:bottom w:w="39" w:type="dxa"/>
                    <w:right w:w="39" w:type="dxa"/>
                  </w:tcMar>
                </w:tcPr>
                <w:p w14:paraId="532A6864" w14:textId="77777777" w:rsidR="00D50E6A" w:rsidRDefault="00D50E6A">
                  <w:pPr>
                    <w:spacing w:after="0" w:line="240" w:lineRule="auto"/>
                  </w:pPr>
                </w:p>
              </w:tc>
            </w:tr>
            <w:tr w:rsidR="00D50E6A" w14:paraId="1AA65C8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50716E1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9BCC125" w14:textId="77777777" w:rsidR="00D50E6A" w:rsidRDefault="00392E9E">
                        <w:pPr>
                          <w:spacing w:after="0" w:line="240" w:lineRule="auto"/>
                        </w:pPr>
                        <w:r>
                          <w:rPr>
                            <w:noProof/>
                          </w:rPr>
                          <w:drawing>
                            <wp:inline distT="0" distB="0" distL="0" distR="0" wp14:anchorId="6C84B24F" wp14:editId="39B96507">
                              <wp:extent cx="615003" cy="384377"/>
                              <wp:effectExtent l="0" t="0" r="0" b="0"/>
                              <wp:docPr id="98" name="img7.png"/>
                              <wp:cNvGraphicFramePr/>
                              <a:graphic xmlns:a="http://schemas.openxmlformats.org/drawingml/2006/main">
                                <a:graphicData uri="http://schemas.openxmlformats.org/drawingml/2006/picture">
                                  <pic:pic xmlns:pic="http://schemas.openxmlformats.org/drawingml/2006/picture">
                                    <pic:nvPicPr>
                                      <pic:cNvPr id="9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694A8ABF" w14:textId="77777777" w:rsidR="00D50E6A" w:rsidRDefault="00D50E6A">
                        <w:pPr>
                          <w:pStyle w:val="EmptyCellLayoutStyle"/>
                          <w:spacing w:after="0" w:line="240" w:lineRule="auto"/>
                        </w:pPr>
                      </w:p>
                    </w:tc>
                    <w:tc>
                      <w:tcPr>
                        <w:tcW w:w="4725" w:type="dxa"/>
                      </w:tcPr>
                      <w:p w14:paraId="6BB9A736" w14:textId="77777777" w:rsidR="00D50E6A" w:rsidRDefault="00D50E6A">
                        <w:pPr>
                          <w:pStyle w:val="EmptyCellLayoutStyle"/>
                          <w:spacing w:after="0" w:line="240" w:lineRule="auto"/>
                        </w:pPr>
                      </w:p>
                    </w:tc>
                    <w:tc>
                      <w:tcPr>
                        <w:tcW w:w="4804" w:type="dxa"/>
                      </w:tcPr>
                      <w:p w14:paraId="4C50BD0D" w14:textId="77777777" w:rsidR="00D50E6A" w:rsidRDefault="00D50E6A">
                        <w:pPr>
                          <w:pStyle w:val="EmptyCellLayoutStyle"/>
                          <w:spacing w:after="0" w:line="240" w:lineRule="auto"/>
                        </w:pPr>
                      </w:p>
                    </w:tc>
                  </w:tr>
                  <w:tr w:rsidR="00D50E6A" w14:paraId="7C66B5E8" w14:textId="77777777">
                    <w:trPr>
                      <w:trHeight w:val="601"/>
                    </w:trPr>
                    <w:tc>
                      <w:tcPr>
                        <w:tcW w:w="1095" w:type="dxa"/>
                        <w:vMerge/>
                      </w:tcPr>
                      <w:p w14:paraId="2A9873EB" w14:textId="77777777" w:rsidR="00D50E6A" w:rsidRDefault="00D50E6A">
                        <w:pPr>
                          <w:pStyle w:val="EmptyCellLayoutStyle"/>
                          <w:spacing w:after="0" w:line="240" w:lineRule="auto"/>
                        </w:pPr>
                      </w:p>
                    </w:tc>
                    <w:tc>
                      <w:tcPr>
                        <w:tcW w:w="90" w:type="dxa"/>
                      </w:tcPr>
                      <w:p w14:paraId="35A3CDDF"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566E185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81DB322" w14:textId="77777777" w:rsidR="00D50E6A" w:rsidRDefault="00392E9E">
                              <w:pPr>
                                <w:spacing w:after="0" w:line="240" w:lineRule="auto"/>
                              </w:pPr>
                              <w:r>
                                <w:rPr>
                                  <w:rFonts w:ascii="Calibri" w:eastAsia="Calibri" w:hAnsi="Calibri"/>
                                  <w:b/>
                                  <w:color w:val="000000"/>
                                  <w:sz w:val="24"/>
                                </w:rPr>
                                <w:t>Activity Consultation and Collaboration</w:t>
                              </w:r>
                            </w:p>
                          </w:tc>
                        </w:tr>
                      </w:tbl>
                      <w:p w14:paraId="58A968AC" w14:textId="77777777" w:rsidR="00D50E6A" w:rsidRDefault="00D50E6A">
                        <w:pPr>
                          <w:spacing w:after="0" w:line="240" w:lineRule="auto"/>
                        </w:pPr>
                      </w:p>
                    </w:tc>
                    <w:tc>
                      <w:tcPr>
                        <w:tcW w:w="4804" w:type="dxa"/>
                      </w:tcPr>
                      <w:p w14:paraId="762173DC" w14:textId="77777777" w:rsidR="00D50E6A" w:rsidRDefault="00D50E6A">
                        <w:pPr>
                          <w:pStyle w:val="EmptyCellLayoutStyle"/>
                          <w:spacing w:after="0" w:line="240" w:lineRule="auto"/>
                        </w:pPr>
                      </w:p>
                    </w:tc>
                  </w:tr>
                </w:tbl>
                <w:p w14:paraId="0B5D7035" w14:textId="77777777" w:rsidR="00D50E6A" w:rsidRDefault="00D50E6A">
                  <w:pPr>
                    <w:spacing w:after="0" w:line="240" w:lineRule="auto"/>
                  </w:pPr>
                </w:p>
              </w:tc>
            </w:tr>
            <w:tr w:rsidR="00D50E6A" w14:paraId="3A1B2754" w14:textId="77777777">
              <w:trPr>
                <w:trHeight w:val="282"/>
              </w:trPr>
              <w:tc>
                <w:tcPr>
                  <w:tcW w:w="10714" w:type="dxa"/>
                  <w:tcBorders>
                    <w:top w:val="nil"/>
                    <w:left w:val="nil"/>
                    <w:bottom w:val="nil"/>
                    <w:right w:val="nil"/>
                  </w:tcBorders>
                  <w:tcMar>
                    <w:top w:w="39" w:type="dxa"/>
                    <w:left w:w="39" w:type="dxa"/>
                    <w:bottom w:w="39" w:type="dxa"/>
                    <w:right w:w="39" w:type="dxa"/>
                  </w:tcMar>
                </w:tcPr>
                <w:p w14:paraId="7B384E27" w14:textId="77777777" w:rsidR="00D50E6A" w:rsidRDefault="00D50E6A">
                  <w:pPr>
                    <w:spacing w:after="0" w:line="240" w:lineRule="auto"/>
                  </w:pPr>
                </w:p>
              </w:tc>
            </w:tr>
            <w:tr w:rsidR="00D50E6A" w14:paraId="7C71169C" w14:textId="77777777">
              <w:trPr>
                <w:trHeight w:val="262"/>
              </w:trPr>
              <w:tc>
                <w:tcPr>
                  <w:tcW w:w="10714" w:type="dxa"/>
                  <w:tcBorders>
                    <w:top w:val="nil"/>
                    <w:left w:val="nil"/>
                    <w:bottom w:val="nil"/>
                    <w:right w:val="nil"/>
                  </w:tcBorders>
                  <w:tcMar>
                    <w:top w:w="39" w:type="dxa"/>
                    <w:left w:w="39" w:type="dxa"/>
                    <w:bottom w:w="39" w:type="dxa"/>
                    <w:right w:w="39" w:type="dxa"/>
                  </w:tcMar>
                </w:tcPr>
                <w:p w14:paraId="3EC0906A" w14:textId="77777777" w:rsidR="00D50E6A" w:rsidRDefault="00392E9E">
                  <w:pPr>
                    <w:spacing w:after="0" w:line="240" w:lineRule="auto"/>
                  </w:pPr>
                  <w:r>
                    <w:rPr>
                      <w:rFonts w:ascii="Calibri" w:eastAsia="Calibri" w:hAnsi="Calibri"/>
                      <w:b/>
                      <w:color w:val="000000"/>
                    </w:rPr>
                    <w:t xml:space="preserve">Consultation </w:t>
                  </w:r>
                </w:p>
              </w:tc>
            </w:tr>
            <w:tr w:rsidR="00D50E6A" w14:paraId="77CA9E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97D524A" w14:textId="77777777" w:rsidR="00D50E6A" w:rsidRDefault="00392E9E">
                  <w:pPr>
                    <w:spacing w:after="0" w:line="240" w:lineRule="auto"/>
                  </w:pPr>
                  <w:r>
                    <w:rPr>
                      <w:rFonts w:ascii="Calibri" w:eastAsia="Calibri" w:hAnsi="Calibri"/>
                      <w:color w:val="000000"/>
                    </w:rPr>
                    <w:t>NBM LHD - Virtual Aged Care Team and Digital Health Team</w:t>
                  </w:r>
                  <w:r>
                    <w:rPr>
                      <w:rFonts w:ascii="Calibri" w:eastAsia="Calibri" w:hAnsi="Calibri"/>
                      <w:color w:val="000000"/>
                    </w:rPr>
                    <w:br/>
                    <w:t>RACF Care Managers and Staff</w:t>
                  </w:r>
                  <w:r>
                    <w:rPr>
                      <w:rFonts w:ascii="Calibri" w:eastAsia="Calibri" w:hAnsi="Calibri"/>
                      <w:color w:val="000000"/>
                    </w:rPr>
                    <w:br/>
                  </w:r>
                  <w:r>
                    <w:rPr>
                      <w:rFonts w:ascii="Calibri" w:eastAsia="Calibri" w:hAnsi="Calibri"/>
                      <w:color w:val="000000"/>
                    </w:rPr>
                    <w:t>Diverse groups - Aboriginal and Torres Strait Islander, LGBTIQ+, CALD, and disability</w:t>
                  </w:r>
                </w:p>
              </w:tc>
            </w:tr>
            <w:tr w:rsidR="00D50E6A" w14:paraId="3E90DDF4" w14:textId="77777777">
              <w:trPr>
                <w:trHeight w:val="262"/>
              </w:trPr>
              <w:tc>
                <w:tcPr>
                  <w:tcW w:w="10714" w:type="dxa"/>
                  <w:tcBorders>
                    <w:top w:val="nil"/>
                    <w:left w:val="nil"/>
                    <w:bottom w:val="nil"/>
                    <w:right w:val="nil"/>
                  </w:tcBorders>
                  <w:tcMar>
                    <w:top w:w="39" w:type="dxa"/>
                    <w:left w:w="39" w:type="dxa"/>
                    <w:bottom w:w="39" w:type="dxa"/>
                    <w:right w:w="39" w:type="dxa"/>
                  </w:tcMar>
                </w:tcPr>
                <w:p w14:paraId="5A532868" w14:textId="77777777" w:rsidR="00392E9E" w:rsidRDefault="00392E9E">
                  <w:pPr>
                    <w:spacing w:after="0" w:line="240" w:lineRule="auto"/>
                    <w:rPr>
                      <w:rFonts w:ascii="Calibri" w:eastAsia="Calibri" w:hAnsi="Calibri"/>
                      <w:b/>
                      <w:color w:val="000000"/>
                    </w:rPr>
                  </w:pPr>
                </w:p>
                <w:p w14:paraId="57E75C5A" w14:textId="77777777" w:rsidR="00392E9E" w:rsidRDefault="00392E9E">
                  <w:pPr>
                    <w:spacing w:after="0" w:line="240" w:lineRule="auto"/>
                    <w:rPr>
                      <w:rFonts w:ascii="Calibri" w:eastAsia="Calibri" w:hAnsi="Calibri"/>
                      <w:b/>
                      <w:color w:val="000000"/>
                    </w:rPr>
                  </w:pPr>
                </w:p>
                <w:p w14:paraId="333CCCFD" w14:textId="43420C86" w:rsidR="00D50E6A" w:rsidRDefault="00392E9E">
                  <w:pPr>
                    <w:spacing w:after="0" w:line="240" w:lineRule="auto"/>
                  </w:pPr>
                  <w:r>
                    <w:rPr>
                      <w:rFonts w:ascii="Calibri" w:eastAsia="Calibri" w:hAnsi="Calibri"/>
                      <w:b/>
                      <w:color w:val="000000"/>
                    </w:rPr>
                    <w:lastRenderedPageBreak/>
                    <w:t xml:space="preserve">Collaboration </w:t>
                  </w:r>
                </w:p>
              </w:tc>
            </w:tr>
            <w:tr w:rsidR="00D50E6A" w14:paraId="446B0D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9F9D86" w14:textId="77777777" w:rsidR="00D50E6A" w:rsidRDefault="00392E9E">
                  <w:pPr>
                    <w:spacing w:after="0" w:line="240" w:lineRule="auto"/>
                  </w:pPr>
                  <w:r>
                    <w:rPr>
                      <w:rFonts w:ascii="Calibri" w:eastAsia="Calibri" w:hAnsi="Calibri"/>
                      <w:color w:val="000000"/>
                    </w:rPr>
                    <w:lastRenderedPageBreak/>
                    <w:t>NBM LHD - Virtual Aged Care Team and Digital Health Team - inform and ensure there is not duplication.</w:t>
                  </w:r>
                  <w:r>
                    <w:rPr>
                      <w:rFonts w:ascii="Calibri" w:eastAsia="Calibri" w:hAnsi="Calibri"/>
                      <w:color w:val="000000"/>
                    </w:rPr>
                    <w:br/>
                    <w:t>RACF Care Managers and Staff - involved in the design and implementation of the activity</w:t>
                  </w:r>
                  <w:r>
                    <w:rPr>
                      <w:rFonts w:ascii="Calibri" w:eastAsia="Calibri" w:hAnsi="Calibri"/>
                      <w:color w:val="000000"/>
                    </w:rPr>
                    <w:br/>
                    <w:t>Australian Digital Health Agency</w:t>
                  </w:r>
                </w:p>
              </w:tc>
            </w:tr>
            <w:tr w:rsidR="00D50E6A" w14:paraId="378D099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9E8157C" w14:textId="77777777" w:rsidR="00D50E6A" w:rsidRDefault="00D50E6A">
                  <w:pPr>
                    <w:spacing w:after="0" w:line="240" w:lineRule="auto"/>
                  </w:pPr>
                </w:p>
              </w:tc>
            </w:tr>
            <w:tr w:rsidR="00D50E6A" w14:paraId="3292DE4A" w14:textId="77777777">
              <w:trPr>
                <w:trHeight w:val="282"/>
              </w:trPr>
              <w:tc>
                <w:tcPr>
                  <w:tcW w:w="10714" w:type="dxa"/>
                  <w:tcBorders>
                    <w:top w:val="nil"/>
                    <w:left w:val="nil"/>
                    <w:bottom w:val="nil"/>
                    <w:right w:val="nil"/>
                  </w:tcBorders>
                  <w:tcMar>
                    <w:top w:w="39" w:type="dxa"/>
                    <w:left w:w="39" w:type="dxa"/>
                    <w:bottom w:w="39" w:type="dxa"/>
                    <w:right w:w="39" w:type="dxa"/>
                  </w:tcMar>
                </w:tcPr>
                <w:p w14:paraId="38B5D400" w14:textId="77777777" w:rsidR="00D50E6A" w:rsidRDefault="00D50E6A">
                  <w:pPr>
                    <w:spacing w:after="0" w:line="240" w:lineRule="auto"/>
                  </w:pPr>
                </w:p>
              </w:tc>
            </w:tr>
            <w:tr w:rsidR="00D50E6A" w14:paraId="2241F4C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1BC4CA7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47669200" w14:textId="77777777" w:rsidR="00D50E6A" w:rsidRDefault="00392E9E">
                        <w:pPr>
                          <w:spacing w:after="0" w:line="240" w:lineRule="auto"/>
                        </w:pPr>
                        <w:r>
                          <w:rPr>
                            <w:noProof/>
                          </w:rPr>
                          <w:drawing>
                            <wp:inline distT="0" distB="0" distL="0" distR="0" wp14:anchorId="18659FC7" wp14:editId="0DAF4DCB">
                              <wp:extent cx="615003" cy="384377"/>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44FBF107" w14:textId="77777777" w:rsidR="00D50E6A" w:rsidRDefault="00D50E6A">
                        <w:pPr>
                          <w:pStyle w:val="EmptyCellLayoutStyle"/>
                          <w:spacing w:after="0" w:line="240" w:lineRule="auto"/>
                        </w:pPr>
                      </w:p>
                    </w:tc>
                    <w:tc>
                      <w:tcPr>
                        <w:tcW w:w="4725" w:type="dxa"/>
                      </w:tcPr>
                      <w:p w14:paraId="105A6A05" w14:textId="77777777" w:rsidR="00D50E6A" w:rsidRDefault="00D50E6A">
                        <w:pPr>
                          <w:pStyle w:val="EmptyCellLayoutStyle"/>
                          <w:spacing w:after="0" w:line="240" w:lineRule="auto"/>
                        </w:pPr>
                      </w:p>
                    </w:tc>
                    <w:tc>
                      <w:tcPr>
                        <w:tcW w:w="4804" w:type="dxa"/>
                      </w:tcPr>
                      <w:p w14:paraId="77A1F870" w14:textId="77777777" w:rsidR="00D50E6A" w:rsidRDefault="00D50E6A">
                        <w:pPr>
                          <w:pStyle w:val="EmptyCellLayoutStyle"/>
                          <w:spacing w:after="0" w:line="240" w:lineRule="auto"/>
                        </w:pPr>
                      </w:p>
                    </w:tc>
                  </w:tr>
                  <w:tr w:rsidR="00D50E6A" w14:paraId="307A544E" w14:textId="77777777">
                    <w:trPr>
                      <w:trHeight w:val="601"/>
                    </w:trPr>
                    <w:tc>
                      <w:tcPr>
                        <w:tcW w:w="1095" w:type="dxa"/>
                        <w:vMerge/>
                      </w:tcPr>
                      <w:p w14:paraId="6798E32B" w14:textId="77777777" w:rsidR="00D50E6A" w:rsidRDefault="00D50E6A">
                        <w:pPr>
                          <w:pStyle w:val="EmptyCellLayoutStyle"/>
                          <w:spacing w:after="0" w:line="240" w:lineRule="auto"/>
                        </w:pPr>
                      </w:p>
                    </w:tc>
                    <w:tc>
                      <w:tcPr>
                        <w:tcW w:w="90" w:type="dxa"/>
                      </w:tcPr>
                      <w:p w14:paraId="6F4FC694"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3330199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282136D" w14:textId="77777777" w:rsidR="00D50E6A" w:rsidRDefault="00392E9E">
                              <w:pPr>
                                <w:spacing w:after="0" w:line="240" w:lineRule="auto"/>
                              </w:pPr>
                              <w:r>
                                <w:rPr>
                                  <w:rFonts w:ascii="Calibri" w:eastAsia="Calibri" w:hAnsi="Calibri"/>
                                  <w:b/>
                                  <w:color w:val="000000"/>
                                  <w:sz w:val="24"/>
                                </w:rPr>
                                <w:t>Activity Milestone Details/Duration</w:t>
                              </w:r>
                            </w:p>
                          </w:tc>
                        </w:tr>
                      </w:tbl>
                      <w:p w14:paraId="575252ED" w14:textId="77777777" w:rsidR="00D50E6A" w:rsidRDefault="00D50E6A">
                        <w:pPr>
                          <w:spacing w:after="0" w:line="240" w:lineRule="auto"/>
                        </w:pPr>
                      </w:p>
                    </w:tc>
                    <w:tc>
                      <w:tcPr>
                        <w:tcW w:w="4804" w:type="dxa"/>
                      </w:tcPr>
                      <w:p w14:paraId="0C443A39" w14:textId="77777777" w:rsidR="00D50E6A" w:rsidRDefault="00D50E6A">
                        <w:pPr>
                          <w:pStyle w:val="EmptyCellLayoutStyle"/>
                          <w:spacing w:after="0" w:line="240" w:lineRule="auto"/>
                        </w:pPr>
                      </w:p>
                    </w:tc>
                  </w:tr>
                </w:tbl>
                <w:p w14:paraId="600105A2" w14:textId="77777777" w:rsidR="00D50E6A" w:rsidRDefault="00D50E6A">
                  <w:pPr>
                    <w:spacing w:after="0" w:line="240" w:lineRule="auto"/>
                  </w:pPr>
                </w:p>
              </w:tc>
            </w:tr>
            <w:tr w:rsidR="00D50E6A" w14:paraId="5C60F35D" w14:textId="77777777">
              <w:trPr>
                <w:trHeight w:val="282"/>
              </w:trPr>
              <w:tc>
                <w:tcPr>
                  <w:tcW w:w="10714" w:type="dxa"/>
                  <w:tcBorders>
                    <w:top w:val="nil"/>
                    <w:left w:val="nil"/>
                    <w:bottom w:val="nil"/>
                    <w:right w:val="nil"/>
                  </w:tcBorders>
                  <w:tcMar>
                    <w:top w:w="39" w:type="dxa"/>
                    <w:left w:w="39" w:type="dxa"/>
                    <w:bottom w:w="39" w:type="dxa"/>
                    <w:right w:w="39" w:type="dxa"/>
                  </w:tcMar>
                </w:tcPr>
                <w:p w14:paraId="5757BFAB" w14:textId="77777777" w:rsidR="00D50E6A" w:rsidRDefault="00D50E6A">
                  <w:pPr>
                    <w:spacing w:after="0" w:line="240" w:lineRule="auto"/>
                  </w:pPr>
                </w:p>
              </w:tc>
            </w:tr>
            <w:tr w:rsidR="00D50E6A" w14:paraId="56CB5554" w14:textId="77777777">
              <w:trPr>
                <w:trHeight w:val="262"/>
              </w:trPr>
              <w:tc>
                <w:tcPr>
                  <w:tcW w:w="10714" w:type="dxa"/>
                  <w:tcBorders>
                    <w:top w:val="nil"/>
                    <w:left w:val="nil"/>
                    <w:bottom w:val="nil"/>
                    <w:right w:val="nil"/>
                  </w:tcBorders>
                  <w:tcMar>
                    <w:top w:w="39" w:type="dxa"/>
                    <w:left w:w="39" w:type="dxa"/>
                    <w:bottom w:w="39" w:type="dxa"/>
                    <w:right w:w="39" w:type="dxa"/>
                  </w:tcMar>
                </w:tcPr>
                <w:p w14:paraId="0E651460" w14:textId="77777777" w:rsidR="00D50E6A" w:rsidRDefault="00392E9E">
                  <w:pPr>
                    <w:spacing w:after="0" w:line="240" w:lineRule="auto"/>
                  </w:pPr>
                  <w:r>
                    <w:rPr>
                      <w:rFonts w:ascii="Calibri" w:eastAsia="Calibri" w:hAnsi="Calibri"/>
                      <w:b/>
                      <w:color w:val="000000"/>
                    </w:rPr>
                    <w:t xml:space="preserve">Activity Start Date </w:t>
                  </w:r>
                </w:p>
              </w:tc>
            </w:tr>
            <w:tr w:rsidR="00D50E6A" w14:paraId="6BEB38D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1956908" w14:textId="77777777" w:rsidR="00D50E6A" w:rsidRDefault="00392E9E">
                  <w:pPr>
                    <w:spacing w:after="0" w:line="240" w:lineRule="auto"/>
                  </w:pPr>
                  <w:r>
                    <w:rPr>
                      <w:rFonts w:ascii="Calibri" w:eastAsia="Calibri" w:hAnsi="Calibri"/>
                      <w:color w:val="000000"/>
                    </w:rPr>
                    <w:t>31/12/2021</w:t>
                  </w:r>
                </w:p>
              </w:tc>
            </w:tr>
            <w:tr w:rsidR="00D50E6A" w14:paraId="79DAEA86" w14:textId="77777777">
              <w:trPr>
                <w:trHeight w:val="262"/>
              </w:trPr>
              <w:tc>
                <w:tcPr>
                  <w:tcW w:w="10714" w:type="dxa"/>
                  <w:tcBorders>
                    <w:top w:val="nil"/>
                    <w:left w:val="nil"/>
                    <w:bottom w:val="nil"/>
                    <w:right w:val="nil"/>
                  </w:tcBorders>
                  <w:tcMar>
                    <w:top w:w="39" w:type="dxa"/>
                    <w:left w:w="39" w:type="dxa"/>
                    <w:bottom w:w="39" w:type="dxa"/>
                    <w:right w:w="39" w:type="dxa"/>
                  </w:tcMar>
                </w:tcPr>
                <w:p w14:paraId="39F151C6" w14:textId="77777777" w:rsidR="00D50E6A" w:rsidRDefault="00392E9E">
                  <w:pPr>
                    <w:spacing w:after="0" w:line="240" w:lineRule="auto"/>
                  </w:pPr>
                  <w:r>
                    <w:rPr>
                      <w:rFonts w:ascii="Calibri" w:eastAsia="Calibri" w:hAnsi="Calibri"/>
                      <w:b/>
                      <w:color w:val="000000"/>
                    </w:rPr>
                    <w:t xml:space="preserve">Activity End Date </w:t>
                  </w:r>
                </w:p>
              </w:tc>
            </w:tr>
            <w:tr w:rsidR="00D50E6A" w14:paraId="3FB21A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640F76" w14:textId="77777777" w:rsidR="00D50E6A" w:rsidRDefault="00392E9E">
                  <w:pPr>
                    <w:spacing w:after="0" w:line="240" w:lineRule="auto"/>
                  </w:pPr>
                  <w:r>
                    <w:rPr>
                      <w:rFonts w:ascii="Calibri" w:eastAsia="Calibri" w:hAnsi="Calibri"/>
                      <w:color w:val="000000"/>
                    </w:rPr>
                    <w:t>29/06/2025</w:t>
                  </w:r>
                </w:p>
              </w:tc>
            </w:tr>
            <w:tr w:rsidR="00D50E6A" w14:paraId="0DC539F2" w14:textId="77777777">
              <w:trPr>
                <w:trHeight w:val="262"/>
              </w:trPr>
              <w:tc>
                <w:tcPr>
                  <w:tcW w:w="10714" w:type="dxa"/>
                  <w:tcBorders>
                    <w:top w:val="nil"/>
                    <w:left w:val="nil"/>
                    <w:bottom w:val="nil"/>
                    <w:right w:val="nil"/>
                  </w:tcBorders>
                  <w:tcMar>
                    <w:top w:w="39" w:type="dxa"/>
                    <w:left w:w="39" w:type="dxa"/>
                    <w:bottom w:w="39" w:type="dxa"/>
                    <w:right w:w="39" w:type="dxa"/>
                  </w:tcMar>
                </w:tcPr>
                <w:p w14:paraId="2EB26B25" w14:textId="77777777" w:rsidR="00D50E6A" w:rsidRDefault="00392E9E">
                  <w:pPr>
                    <w:spacing w:after="0" w:line="240" w:lineRule="auto"/>
                  </w:pPr>
                  <w:r>
                    <w:rPr>
                      <w:rFonts w:ascii="Calibri" w:eastAsia="Calibri" w:hAnsi="Calibri"/>
                      <w:b/>
                      <w:color w:val="000000"/>
                    </w:rPr>
                    <w:t>Service Delivery Start Date</w:t>
                  </w:r>
                </w:p>
              </w:tc>
            </w:tr>
            <w:tr w:rsidR="00D50E6A" w14:paraId="30E33C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4CA1AC" w14:textId="77777777" w:rsidR="00D50E6A" w:rsidRDefault="00D50E6A">
                  <w:pPr>
                    <w:spacing w:after="0" w:line="240" w:lineRule="auto"/>
                  </w:pPr>
                </w:p>
              </w:tc>
            </w:tr>
            <w:tr w:rsidR="00D50E6A" w14:paraId="1725EC8F" w14:textId="77777777">
              <w:trPr>
                <w:trHeight w:val="262"/>
              </w:trPr>
              <w:tc>
                <w:tcPr>
                  <w:tcW w:w="10714" w:type="dxa"/>
                  <w:tcBorders>
                    <w:top w:val="nil"/>
                    <w:left w:val="nil"/>
                    <w:bottom w:val="nil"/>
                    <w:right w:val="nil"/>
                  </w:tcBorders>
                  <w:tcMar>
                    <w:top w:w="39" w:type="dxa"/>
                    <w:left w:w="39" w:type="dxa"/>
                    <w:bottom w:w="39" w:type="dxa"/>
                    <w:right w:w="39" w:type="dxa"/>
                  </w:tcMar>
                </w:tcPr>
                <w:p w14:paraId="18949507" w14:textId="77777777" w:rsidR="00D50E6A" w:rsidRDefault="00392E9E">
                  <w:pPr>
                    <w:spacing w:after="0" w:line="240" w:lineRule="auto"/>
                  </w:pPr>
                  <w:r>
                    <w:rPr>
                      <w:rFonts w:ascii="Calibri" w:eastAsia="Calibri" w:hAnsi="Calibri"/>
                      <w:b/>
                      <w:color w:val="000000"/>
                    </w:rPr>
                    <w:t>Service Delivery End Date</w:t>
                  </w:r>
                </w:p>
              </w:tc>
            </w:tr>
            <w:tr w:rsidR="00D50E6A" w14:paraId="4BC99DF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4F0FA93" w14:textId="77777777" w:rsidR="00D50E6A" w:rsidRDefault="00D50E6A">
                  <w:pPr>
                    <w:spacing w:after="0" w:line="240" w:lineRule="auto"/>
                  </w:pPr>
                </w:p>
              </w:tc>
            </w:tr>
            <w:tr w:rsidR="00D50E6A" w14:paraId="5BAB959B" w14:textId="77777777">
              <w:trPr>
                <w:trHeight w:val="262"/>
              </w:trPr>
              <w:tc>
                <w:tcPr>
                  <w:tcW w:w="10714" w:type="dxa"/>
                  <w:tcBorders>
                    <w:top w:val="nil"/>
                    <w:left w:val="nil"/>
                    <w:bottom w:val="nil"/>
                    <w:right w:val="nil"/>
                  </w:tcBorders>
                  <w:tcMar>
                    <w:top w:w="39" w:type="dxa"/>
                    <w:left w:w="39" w:type="dxa"/>
                    <w:bottom w:w="39" w:type="dxa"/>
                    <w:right w:w="39" w:type="dxa"/>
                  </w:tcMar>
                </w:tcPr>
                <w:p w14:paraId="10BDC7ED" w14:textId="77777777" w:rsidR="00D50E6A" w:rsidRDefault="00392E9E">
                  <w:pPr>
                    <w:spacing w:after="0" w:line="240" w:lineRule="auto"/>
                  </w:pPr>
                  <w:r>
                    <w:rPr>
                      <w:rFonts w:ascii="Calibri" w:eastAsia="Calibri" w:hAnsi="Calibri"/>
                      <w:b/>
                      <w:color w:val="000000"/>
                    </w:rPr>
                    <w:t>Other Relevant Milestones</w:t>
                  </w:r>
                </w:p>
              </w:tc>
            </w:tr>
            <w:tr w:rsidR="00D50E6A" w14:paraId="236EA9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973239" w14:textId="77777777" w:rsidR="00D50E6A" w:rsidRDefault="00D50E6A">
                  <w:pPr>
                    <w:spacing w:after="0" w:line="240" w:lineRule="auto"/>
                  </w:pPr>
                </w:p>
              </w:tc>
            </w:tr>
            <w:tr w:rsidR="00D50E6A" w14:paraId="7058BD6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676A33F9" w14:textId="77777777" w:rsidR="00D50E6A" w:rsidRDefault="00D50E6A">
                  <w:pPr>
                    <w:spacing w:after="0" w:line="240" w:lineRule="auto"/>
                  </w:pPr>
                </w:p>
              </w:tc>
            </w:tr>
            <w:tr w:rsidR="00D50E6A" w14:paraId="129FDFD6" w14:textId="77777777">
              <w:trPr>
                <w:trHeight w:val="282"/>
              </w:trPr>
              <w:tc>
                <w:tcPr>
                  <w:tcW w:w="10714" w:type="dxa"/>
                  <w:tcBorders>
                    <w:top w:val="nil"/>
                    <w:left w:val="nil"/>
                    <w:bottom w:val="nil"/>
                    <w:right w:val="nil"/>
                  </w:tcBorders>
                  <w:tcMar>
                    <w:top w:w="39" w:type="dxa"/>
                    <w:left w:w="39" w:type="dxa"/>
                    <w:bottom w:w="39" w:type="dxa"/>
                    <w:right w:w="39" w:type="dxa"/>
                  </w:tcMar>
                </w:tcPr>
                <w:p w14:paraId="17682D55" w14:textId="77777777" w:rsidR="00D50E6A" w:rsidRDefault="00D50E6A">
                  <w:pPr>
                    <w:spacing w:after="0" w:line="240" w:lineRule="auto"/>
                  </w:pPr>
                </w:p>
              </w:tc>
            </w:tr>
            <w:tr w:rsidR="00D50E6A" w14:paraId="5B0B2AF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41D89A2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A5AD2EF" w14:textId="77777777" w:rsidR="00D50E6A" w:rsidRDefault="00392E9E">
                        <w:pPr>
                          <w:spacing w:after="0" w:line="240" w:lineRule="auto"/>
                        </w:pPr>
                        <w:r>
                          <w:rPr>
                            <w:noProof/>
                          </w:rPr>
                          <w:drawing>
                            <wp:inline distT="0" distB="0" distL="0" distR="0" wp14:anchorId="19481693" wp14:editId="7D96D738">
                              <wp:extent cx="615003" cy="384377"/>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95AEB86" w14:textId="77777777" w:rsidR="00D50E6A" w:rsidRDefault="00D50E6A">
                        <w:pPr>
                          <w:pStyle w:val="EmptyCellLayoutStyle"/>
                          <w:spacing w:after="0" w:line="240" w:lineRule="auto"/>
                        </w:pPr>
                      </w:p>
                    </w:tc>
                    <w:tc>
                      <w:tcPr>
                        <w:tcW w:w="4725" w:type="dxa"/>
                      </w:tcPr>
                      <w:p w14:paraId="200A3F36" w14:textId="77777777" w:rsidR="00D50E6A" w:rsidRDefault="00D50E6A">
                        <w:pPr>
                          <w:pStyle w:val="EmptyCellLayoutStyle"/>
                          <w:spacing w:after="0" w:line="240" w:lineRule="auto"/>
                        </w:pPr>
                      </w:p>
                    </w:tc>
                    <w:tc>
                      <w:tcPr>
                        <w:tcW w:w="4804" w:type="dxa"/>
                      </w:tcPr>
                      <w:p w14:paraId="4427B1B1" w14:textId="77777777" w:rsidR="00D50E6A" w:rsidRDefault="00D50E6A">
                        <w:pPr>
                          <w:pStyle w:val="EmptyCellLayoutStyle"/>
                          <w:spacing w:after="0" w:line="240" w:lineRule="auto"/>
                        </w:pPr>
                      </w:p>
                    </w:tc>
                  </w:tr>
                  <w:tr w:rsidR="00D50E6A" w14:paraId="45A697D0" w14:textId="77777777">
                    <w:trPr>
                      <w:trHeight w:val="601"/>
                    </w:trPr>
                    <w:tc>
                      <w:tcPr>
                        <w:tcW w:w="1095" w:type="dxa"/>
                        <w:vMerge/>
                      </w:tcPr>
                      <w:p w14:paraId="2D9FD079" w14:textId="77777777" w:rsidR="00D50E6A" w:rsidRDefault="00D50E6A">
                        <w:pPr>
                          <w:pStyle w:val="EmptyCellLayoutStyle"/>
                          <w:spacing w:after="0" w:line="240" w:lineRule="auto"/>
                        </w:pPr>
                      </w:p>
                    </w:tc>
                    <w:tc>
                      <w:tcPr>
                        <w:tcW w:w="90" w:type="dxa"/>
                      </w:tcPr>
                      <w:p w14:paraId="670D6BCD"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196E4CB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8ED7A02" w14:textId="77777777" w:rsidR="00D50E6A" w:rsidRDefault="00392E9E">
                              <w:pPr>
                                <w:spacing w:after="0" w:line="240" w:lineRule="auto"/>
                              </w:pPr>
                              <w:r>
                                <w:rPr>
                                  <w:rFonts w:ascii="Calibri" w:eastAsia="Calibri" w:hAnsi="Calibri"/>
                                  <w:b/>
                                  <w:color w:val="000000"/>
                                  <w:sz w:val="24"/>
                                </w:rPr>
                                <w:t>Activity Commissioning</w:t>
                              </w:r>
                            </w:p>
                          </w:tc>
                        </w:tr>
                      </w:tbl>
                      <w:p w14:paraId="37829001" w14:textId="77777777" w:rsidR="00D50E6A" w:rsidRDefault="00D50E6A">
                        <w:pPr>
                          <w:spacing w:after="0" w:line="240" w:lineRule="auto"/>
                        </w:pPr>
                      </w:p>
                    </w:tc>
                    <w:tc>
                      <w:tcPr>
                        <w:tcW w:w="4804" w:type="dxa"/>
                      </w:tcPr>
                      <w:p w14:paraId="26DB49AF" w14:textId="77777777" w:rsidR="00D50E6A" w:rsidRDefault="00D50E6A">
                        <w:pPr>
                          <w:pStyle w:val="EmptyCellLayoutStyle"/>
                          <w:spacing w:after="0" w:line="240" w:lineRule="auto"/>
                        </w:pPr>
                      </w:p>
                    </w:tc>
                  </w:tr>
                </w:tbl>
                <w:p w14:paraId="231AED37" w14:textId="77777777" w:rsidR="00D50E6A" w:rsidRDefault="00D50E6A">
                  <w:pPr>
                    <w:spacing w:after="0" w:line="240" w:lineRule="auto"/>
                  </w:pPr>
                </w:p>
              </w:tc>
            </w:tr>
            <w:tr w:rsidR="00D50E6A" w14:paraId="01E2A84A" w14:textId="77777777">
              <w:trPr>
                <w:trHeight w:val="282"/>
              </w:trPr>
              <w:tc>
                <w:tcPr>
                  <w:tcW w:w="10714" w:type="dxa"/>
                  <w:tcBorders>
                    <w:top w:val="nil"/>
                    <w:left w:val="nil"/>
                    <w:bottom w:val="nil"/>
                    <w:right w:val="nil"/>
                  </w:tcBorders>
                  <w:tcMar>
                    <w:top w:w="39" w:type="dxa"/>
                    <w:left w:w="39" w:type="dxa"/>
                    <w:bottom w:w="39" w:type="dxa"/>
                    <w:right w:w="39" w:type="dxa"/>
                  </w:tcMar>
                </w:tcPr>
                <w:p w14:paraId="567C840C" w14:textId="77777777" w:rsidR="00D50E6A" w:rsidRDefault="00D50E6A">
                  <w:pPr>
                    <w:spacing w:after="0" w:line="240" w:lineRule="auto"/>
                  </w:pPr>
                </w:p>
              </w:tc>
            </w:tr>
            <w:tr w:rsidR="00D50E6A" w14:paraId="235A095E" w14:textId="77777777">
              <w:trPr>
                <w:trHeight w:val="262"/>
              </w:trPr>
              <w:tc>
                <w:tcPr>
                  <w:tcW w:w="10714" w:type="dxa"/>
                  <w:tcBorders>
                    <w:top w:val="nil"/>
                    <w:left w:val="nil"/>
                    <w:bottom w:val="nil"/>
                    <w:right w:val="nil"/>
                  </w:tcBorders>
                  <w:tcMar>
                    <w:top w:w="39" w:type="dxa"/>
                    <w:left w:w="39" w:type="dxa"/>
                    <w:bottom w:w="39" w:type="dxa"/>
                    <w:right w:w="39" w:type="dxa"/>
                  </w:tcMar>
                </w:tcPr>
                <w:p w14:paraId="6F5ECFE2" w14:textId="77777777" w:rsidR="00D50E6A" w:rsidRDefault="00392E9E">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D50E6A" w14:paraId="360F80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2613B8" w14:textId="77777777" w:rsidR="00D50E6A" w:rsidRDefault="00392E9E">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FCF5900" w14:textId="77777777" w:rsidR="00D50E6A" w:rsidRDefault="00392E9E">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30964911" w14:textId="77777777" w:rsidR="00D50E6A" w:rsidRDefault="00392E9E">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107DD284" w14:textId="77777777" w:rsidR="00D50E6A" w:rsidRDefault="00392E9E">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4601D46A" w14:textId="77777777" w:rsidR="00D50E6A" w:rsidRDefault="00392E9E">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4F3EC4C4" w14:textId="77777777" w:rsidR="00D50E6A" w:rsidRDefault="00392E9E">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bl>
          <w:p w14:paraId="5FA45D0A" w14:textId="77777777" w:rsidR="00D50E6A" w:rsidRDefault="00D50E6A">
            <w:pPr>
              <w:spacing w:after="0" w:line="240" w:lineRule="auto"/>
            </w:pPr>
          </w:p>
        </w:tc>
        <w:tc>
          <w:tcPr>
            <w:tcW w:w="762" w:type="dxa"/>
          </w:tcPr>
          <w:p w14:paraId="3F922339" w14:textId="77777777" w:rsidR="00D50E6A" w:rsidRDefault="00D50E6A">
            <w:pPr>
              <w:pStyle w:val="EmptyCellLayoutStyle"/>
              <w:spacing w:after="0" w:line="240" w:lineRule="auto"/>
            </w:pPr>
          </w:p>
        </w:tc>
      </w:tr>
    </w:tbl>
    <w:p w14:paraId="070C15CA" w14:textId="77777777" w:rsidR="00D50E6A" w:rsidRDefault="00392E9E">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762"/>
        <w:gridCol w:w="10714"/>
        <w:gridCol w:w="762"/>
      </w:tblGrid>
      <w:tr w:rsidR="00D50E6A" w14:paraId="78A7F1E3" w14:textId="77777777">
        <w:tc>
          <w:tcPr>
            <w:tcW w:w="762" w:type="dxa"/>
          </w:tcPr>
          <w:p w14:paraId="75AC91FD" w14:textId="77777777" w:rsidR="00D50E6A" w:rsidRDefault="00D50E6A">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14"/>
            </w:tblGrid>
            <w:tr w:rsidR="00D50E6A" w14:paraId="0433582B"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8698C2B" w14:textId="77777777" w:rsidR="00D50E6A" w:rsidRDefault="00D50E6A">
                  <w:pPr>
                    <w:spacing w:after="0" w:line="240" w:lineRule="auto"/>
                  </w:pPr>
                </w:p>
              </w:tc>
            </w:tr>
            <w:tr w:rsidR="00D50E6A" w14:paraId="64774B38"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000" w:firstRow="0" w:lastRow="0" w:firstColumn="0" w:lastColumn="0" w:noHBand="0" w:noVBand="0"/>
                  </w:tblPr>
                  <w:tblGrid>
                    <w:gridCol w:w="1535"/>
                    <w:gridCol w:w="9136"/>
                    <w:gridCol w:w="43"/>
                  </w:tblGrid>
                  <w:tr w:rsidR="00D50E6A" w14:paraId="7845EA12"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40CA178D" w14:textId="77777777" w:rsidR="00D50E6A" w:rsidRDefault="00392E9E">
                        <w:pPr>
                          <w:spacing w:after="0" w:line="240" w:lineRule="auto"/>
                        </w:pPr>
                        <w:r>
                          <w:rPr>
                            <w:noProof/>
                          </w:rPr>
                          <w:drawing>
                            <wp:inline distT="0" distB="0" distL="0" distR="0" wp14:anchorId="28AC999F" wp14:editId="008E3472">
                              <wp:extent cx="949717" cy="620969"/>
                              <wp:effectExtent l="0" t="0" r="0" b="0"/>
                              <wp:docPr id="108" name="img3.png"/>
                              <wp:cNvGraphicFramePr/>
                              <a:graphic xmlns:a="http://schemas.openxmlformats.org/drawingml/2006/main">
                                <a:graphicData uri="http://schemas.openxmlformats.org/drawingml/2006/picture">
                                  <pic:pic xmlns:pic="http://schemas.openxmlformats.org/drawingml/2006/picture">
                                    <pic:nvPicPr>
                                      <pic:cNvPr id="10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000" w:firstRow="0" w:lastRow="0" w:firstColumn="0" w:lastColumn="0" w:noHBand="0" w:noVBand="0"/>
                        </w:tblPr>
                        <w:tblGrid>
                          <w:gridCol w:w="9136"/>
                        </w:tblGrid>
                        <w:tr w:rsidR="00D50E6A" w14:paraId="3E4D3E9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23F66353" w14:textId="77777777" w:rsidR="00D50E6A" w:rsidRDefault="00392E9E">
                              <w:pPr>
                                <w:spacing w:after="0" w:line="240" w:lineRule="auto"/>
                              </w:pPr>
                              <w:r>
                                <w:rPr>
                                  <w:rFonts w:ascii="Calibri" w:eastAsia="Calibri" w:hAnsi="Calibri"/>
                                  <w:b/>
                                  <w:color w:val="000000"/>
                                  <w:sz w:val="36"/>
                                </w:rPr>
                                <w:t>AC-AHARACF - 2 - 2024-25 Enhance After Hours Support for RACFs</w:t>
                              </w:r>
                            </w:p>
                          </w:tc>
                        </w:tr>
                      </w:tbl>
                      <w:p w14:paraId="34672616" w14:textId="77777777" w:rsidR="00D50E6A" w:rsidRDefault="00D50E6A">
                        <w:pPr>
                          <w:spacing w:after="0" w:line="240" w:lineRule="auto"/>
                        </w:pPr>
                      </w:p>
                    </w:tc>
                    <w:tc>
                      <w:tcPr>
                        <w:tcW w:w="43" w:type="dxa"/>
                        <w:shd w:val="clear" w:color="auto" w:fill="DDE1EA"/>
                      </w:tcPr>
                      <w:p w14:paraId="742CDDCD" w14:textId="77777777" w:rsidR="00D50E6A" w:rsidRDefault="00D50E6A">
                        <w:pPr>
                          <w:pStyle w:val="EmptyCellLayoutStyle"/>
                          <w:spacing w:after="0" w:line="240" w:lineRule="auto"/>
                        </w:pPr>
                      </w:p>
                    </w:tc>
                  </w:tr>
                </w:tbl>
                <w:p w14:paraId="2D31A442" w14:textId="77777777" w:rsidR="00D50E6A" w:rsidRDefault="00D50E6A">
                  <w:pPr>
                    <w:spacing w:after="0" w:line="240" w:lineRule="auto"/>
                  </w:pPr>
                </w:p>
              </w:tc>
            </w:tr>
            <w:tr w:rsidR="00D50E6A" w14:paraId="06A5B099"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4F8D9BFA" w14:textId="77777777" w:rsidR="00D50E6A" w:rsidRDefault="00D50E6A">
                  <w:pPr>
                    <w:spacing w:after="0" w:line="240" w:lineRule="auto"/>
                  </w:pPr>
                </w:p>
              </w:tc>
            </w:tr>
            <w:tr w:rsidR="00D50E6A" w14:paraId="7D9A4F7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3375"/>
                    <w:gridCol w:w="6154"/>
                  </w:tblGrid>
                  <w:tr w:rsidR="00D50E6A" w14:paraId="7E15F15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D748AD7" w14:textId="77777777" w:rsidR="00D50E6A" w:rsidRDefault="00392E9E">
                        <w:pPr>
                          <w:spacing w:after="0" w:line="240" w:lineRule="auto"/>
                        </w:pPr>
                        <w:r>
                          <w:rPr>
                            <w:noProof/>
                          </w:rPr>
                          <w:drawing>
                            <wp:inline distT="0" distB="0" distL="0" distR="0" wp14:anchorId="6A7E980F" wp14:editId="159C5C75">
                              <wp:extent cx="615003" cy="384377"/>
                              <wp:effectExtent l="0" t="0" r="0" b="0"/>
                              <wp:docPr id="110" name="img4.png"/>
                              <wp:cNvGraphicFramePr/>
                              <a:graphic xmlns:a="http://schemas.openxmlformats.org/drawingml/2006/main">
                                <a:graphicData uri="http://schemas.openxmlformats.org/drawingml/2006/picture">
                                  <pic:pic xmlns:pic="http://schemas.openxmlformats.org/drawingml/2006/picture">
                                    <pic:nvPicPr>
                                      <pic:cNvPr id="11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1AFF28DC" w14:textId="77777777" w:rsidR="00D50E6A" w:rsidRDefault="00D50E6A">
                        <w:pPr>
                          <w:pStyle w:val="EmptyCellLayoutStyle"/>
                          <w:spacing w:after="0" w:line="240" w:lineRule="auto"/>
                        </w:pPr>
                      </w:p>
                    </w:tc>
                    <w:tc>
                      <w:tcPr>
                        <w:tcW w:w="3375" w:type="dxa"/>
                      </w:tcPr>
                      <w:p w14:paraId="49CF2FBA" w14:textId="77777777" w:rsidR="00D50E6A" w:rsidRDefault="00D50E6A">
                        <w:pPr>
                          <w:pStyle w:val="EmptyCellLayoutStyle"/>
                          <w:spacing w:after="0" w:line="240" w:lineRule="auto"/>
                        </w:pPr>
                      </w:p>
                    </w:tc>
                    <w:tc>
                      <w:tcPr>
                        <w:tcW w:w="6154" w:type="dxa"/>
                      </w:tcPr>
                      <w:p w14:paraId="2C66C811" w14:textId="77777777" w:rsidR="00D50E6A" w:rsidRDefault="00D50E6A">
                        <w:pPr>
                          <w:pStyle w:val="EmptyCellLayoutStyle"/>
                          <w:spacing w:after="0" w:line="240" w:lineRule="auto"/>
                        </w:pPr>
                      </w:p>
                    </w:tc>
                  </w:tr>
                  <w:tr w:rsidR="00D50E6A" w14:paraId="22051D18" w14:textId="77777777">
                    <w:trPr>
                      <w:trHeight w:val="601"/>
                    </w:trPr>
                    <w:tc>
                      <w:tcPr>
                        <w:tcW w:w="1095" w:type="dxa"/>
                        <w:vMerge/>
                      </w:tcPr>
                      <w:p w14:paraId="2AD792A9" w14:textId="77777777" w:rsidR="00D50E6A" w:rsidRDefault="00D50E6A">
                        <w:pPr>
                          <w:pStyle w:val="EmptyCellLayoutStyle"/>
                          <w:spacing w:after="0" w:line="240" w:lineRule="auto"/>
                        </w:pPr>
                      </w:p>
                    </w:tc>
                    <w:tc>
                      <w:tcPr>
                        <w:tcW w:w="90" w:type="dxa"/>
                      </w:tcPr>
                      <w:p w14:paraId="2B2215F8" w14:textId="77777777" w:rsidR="00D50E6A" w:rsidRDefault="00D50E6A">
                        <w:pPr>
                          <w:pStyle w:val="EmptyCellLayoutStyle"/>
                          <w:spacing w:after="0" w:line="240" w:lineRule="auto"/>
                        </w:pPr>
                      </w:p>
                    </w:tc>
                    <w:tc>
                      <w:tcPr>
                        <w:tcW w:w="3375" w:type="dxa"/>
                      </w:tcPr>
                      <w:tbl>
                        <w:tblPr>
                          <w:tblW w:w="0" w:type="auto"/>
                          <w:tblCellMar>
                            <w:left w:w="0" w:type="dxa"/>
                            <w:right w:w="0" w:type="dxa"/>
                          </w:tblCellMar>
                          <w:tblLook w:val="0000" w:firstRow="0" w:lastRow="0" w:firstColumn="0" w:lastColumn="0" w:noHBand="0" w:noVBand="0"/>
                        </w:tblPr>
                        <w:tblGrid>
                          <w:gridCol w:w="3375"/>
                        </w:tblGrid>
                        <w:tr w:rsidR="00D50E6A" w14:paraId="161D8F88"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55B183E3" w14:textId="77777777" w:rsidR="00D50E6A" w:rsidRDefault="00392E9E">
                              <w:pPr>
                                <w:spacing w:after="0" w:line="240" w:lineRule="auto"/>
                              </w:pPr>
                              <w:r>
                                <w:rPr>
                                  <w:rFonts w:ascii="Calibri" w:eastAsia="Calibri" w:hAnsi="Calibri"/>
                                  <w:b/>
                                  <w:color w:val="000000"/>
                                  <w:sz w:val="24"/>
                                </w:rPr>
                                <w:t>Activity Metadata</w:t>
                              </w:r>
                            </w:p>
                          </w:tc>
                        </w:tr>
                      </w:tbl>
                      <w:p w14:paraId="071815BF" w14:textId="77777777" w:rsidR="00D50E6A" w:rsidRDefault="00D50E6A">
                        <w:pPr>
                          <w:spacing w:after="0" w:line="240" w:lineRule="auto"/>
                        </w:pPr>
                      </w:p>
                    </w:tc>
                    <w:tc>
                      <w:tcPr>
                        <w:tcW w:w="6154" w:type="dxa"/>
                      </w:tcPr>
                      <w:p w14:paraId="420702D9" w14:textId="77777777" w:rsidR="00D50E6A" w:rsidRDefault="00D50E6A">
                        <w:pPr>
                          <w:pStyle w:val="EmptyCellLayoutStyle"/>
                          <w:spacing w:after="0" w:line="240" w:lineRule="auto"/>
                        </w:pPr>
                      </w:p>
                    </w:tc>
                  </w:tr>
                </w:tbl>
                <w:p w14:paraId="3939E887" w14:textId="77777777" w:rsidR="00D50E6A" w:rsidRDefault="00D50E6A">
                  <w:pPr>
                    <w:spacing w:after="0" w:line="240" w:lineRule="auto"/>
                  </w:pPr>
                </w:p>
              </w:tc>
            </w:tr>
            <w:tr w:rsidR="00D50E6A" w14:paraId="05FC49F8" w14:textId="77777777">
              <w:trPr>
                <w:trHeight w:val="282"/>
              </w:trPr>
              <w:tc>
                <w:tcPr>
                  <w:tcW w:w="10714" w:type="dxa"/>
                  <w:tcBorders>
                    <w:top w:val="nil"/>
                    <w:left w:val="nil"/>
                    <w:bottom w:val="nil"/>
                    <w:right w:val="nil"/>
                  </w:tcBorders>
                  <w:tcMar>
                    <w:top w:w="39" w:type="dxa"/>
                    <w:left w:w="39" w:type="dxa"/>
                    <w:bottom w:w="39" w:type="dxa"/>
                    <w:right w:w="39" w:type="dxa"/>
                  </w:tcMar>
                </w:tcPr>
                <w:p w14:paraId="23E792ED" w14:textId="77777777" w:rsidR="00D50E6A" w:rsidRDefault="00D50E6A">
                  <w:pPr>
                    <w:spacing w:after="0" w:line="240" w:lineRule="auto"/>
                  </w:pPr>
                </w:p>
              </w:tc>
            </w:tr>
            <w:tr w:rsidR="00D50E6A" w14:paraId="4FC8E40C" w14:textId="77777777">
              <w:trPr>
                <w:trHeight w:val="262"/>
              </w:trPr>
              <w:tc>
                <w:tcPr>
                  <w:tcW w:w="10714" w:type="dxa"/>
                  <w:tcBorders>
                    <w:top w:val="nil"/>
                    <w:left w:val="nil"/>
                    <w:bottom w:val="nil"/>
                    <w:right w:val="nil"/>
                  </w:tcBorders>
                  <w:tcMar>
                    <w:top w:w="39" w:type="dxa"/>
                    <w:left w:w="39" w:type="dxa"/>
                    <w:bottom w:w="39" w:type="dxa"/>
                    <w:right w:w="39" w:type="dxa"/>
                  </w:tcMar>
                </w:tcPr>
                <w:p w14:paraId="3AAE6797" w14:textId="77777777" w:rsidR="00D50E6A" w:rsidRDefault="00392E9E">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2BE636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E1722E" w14:textId="77777777" w:rsidR="00D50E6A" w:rsidRDefault="00392E9E">
                  <w:pPr>
                    <w:spacing w:after="0" w:line="240" w:lineRule="auto"/>
                  </w:pPr>
                  <w:r>
                    <w:rPr>
                      <w:rFonts w:ascii="Calibri" w:eastAsia="Calibri" w:hAnsi="Calibri"/>
                      <w:color w:val="000000"/>
                    </w:rPr>
                    <w:t>Aged Care</w:t>
                  </w:r>
                </w:p>
              </w:tc>
            </w:tr>
            <w:tr w:rsidR="00D50E6A" w14:paraId="452FF0E6" w14:textId="77777777">
              <w:trPr>
                <w:trHeight w:val="262"/>
              </w:trPr>
              <w:tc>
                <w:tcPr>
                  <w:tcW w:w="10714" w:type="dxa"/>
                  <w:tcBorders>
                    <w:top w:val="nil"/>
                    <w:left w:val="nil"/>
                    <w:bottom w:val="nil"/>
                    <w:right w:val="nil"/>
                  </w:tcBorders>
                  <w:tcMar>
                    <w:top w:w="39" w:type="dxa"/>
                    <w:left w:w="39" w:type="dxa"/>
                    <w:bottom w:w="39" w:type="dxa"/>
                    <w:right w:w="39" w:type="dxa"/>
                  </w:tcMar>
                </w:tcPr>
                <w:p w14:paraId="39B3E39E" w14:textId="77777777" w:rsidR="00D50E6A" w:rsidRDefault="00392E9E">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D50E6A" w14:paraId="4AC393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B3992DA" w14:textId="77777777" w:rsidR="00D50E6A" w:rsidRDefault="00392E9E">
                  <w:pPr>
                    <w:spacing w:after="0" w:line="240" w:lineRule="auto"/>
                  </w:pPr>
                  <w:r>
                    <w:rPr>
                      <w:rFonts w:ascii="Calibri" w:eastAsia="Calibri" w:hAnsi="Calibri"/>
                      <w:color w:val="000000"/>
                    </w:rPr>
                    <w:t>AC-AHARACF</w:t>
                  </w:r>
                </w:p>
              </w:tc>
            </w:tr>
            <w:tr w:rsidR="00D50E6A" w14:paraId="6E17A9D1" w14:textId="77777777">
              <w:trPr>
                <w:trHeight w:val="262"/>
              </w:trPr>
              <w:tc>
                <w:tcPr>
                  <w:tcW w:w="10714" w:type="dxa"/>
                  <w:tcBorders>
                    <w:top w:val="nil"/>
                    <w:left w:val="nil"/>
                    <w:bottom w:val="nil"/>
                    <w:right w:val="nil"/>
                  </w:tcBorders>
                  <w:tcMar>
                    <w:top w:w="39" w:type="dxa"/>
                    <w:left w:w="39" w:type="dxa"/>
                    <w:bottom w:w="39" w:type="dxa"/>
                    <w:right w:w="39" w:type="dxa"/>
                  </w:tcMar>
                </w:tcPr>
                <w:p w14:paraId="4BF416B3" w14:textId="77777777" w:rsidR="00D50E6A" w:rsidRDefault="00392E9E">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D50E6A" w14:paraId="0957D0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DA9A22" w14:textId="77777777" w:rsidR="00D50E6A" w:rsidRDefault="00392E9E">
                  <w:pPr>
                    <w:spacing w:after="0" w:line="240" w:lineRule="auto"/>
                  </w:pPr>
                  <w:r>
                    <w:rPr>
                      <w:rFonts w:ascii="Calibri" w:eastAsia="Calibri" w:hAnsi="Calibri"/>
                      <w:color w:val="000000"/>
                    </w:rPr>
                    <w:t>2</w:t>
                  </w:r>
                </w:p>
              </w:tc>
            </w:tr>
            <w:tr w:rsidR="00D50E6A" w14:paraId="455A58C6" w14:textId="77777777">
              <w:trPr>
                <w:trHeight w:val="262"/>
              </w:trPr>
              <w:tc>
                <w:tcPr>
                  <w:tcW w:w="10714" w:type="dxa"/>
                  <w:tcBorders>
                    <w:top w:val="nil"/>
                    <w:left w:val="nil"/>
                    <w:bottom w:val="nil"/>
                    <w:right w:val="nil"/>
                  </w:tcBorders>
                  <w:tcMar>
                    <w:top w:w="39" w:type="dxa"/>
                    <w:left w:w="39" w:type="dxa"/>
                    <w:bottom w:w="39" w:type="dxa"/>
                    <w:right w:w="39" w:type="dxa"/>
                  </w:tcMar>
                </w:tcPr>
                <w:p w14:paraId="08EE9F1A" w14:textId="77777777" w:rsidR="00D50E6A" w:rsidRDefault="00392E9E">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D50E6A" w14:paraId="192A95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60C83D7" w14:textId="77777777" w:rsidR="00D50E6A" w:rsidRDefault="00392E9E">
                  <w:pPr>
                    <w:spacing w:after="0" w:line="240" w:lineRule="auto"/>
                  </w:pPr>
                  <w:r>
                    <w:rPr>
                      <w:rFonts w:ascii="Calibri" w:eastAsia="Calibri" w:hAnsi="Calibri"/>
                      <w:color w:val="000000"/>
                    </w:rPr>
                    <w:t>2024-25 Enhance After Hours Support for RACFs</w:t>
                  </w:r>
                </w:p>
              </w:tc>
            </w:tr>
            <w:tr w:rsidR="00D50E6A" w14:paraId="1731F8E0" w14:textId="77777777">
              <w:trPr>
                <w:trHeight w:val="262"/>
              </w:trPr>
              <w:tc>
                <w:tcPr>
                  <w:tcW w:w="10714" w:type="dxa"/>
                  <w:tcBorders>
                    <w:top w:val="nil"/>
                    <w:left w:val="nil"/>
                    <w:bottom w:val="nil"/>
                    <w:right w:val="nil"/>
                  </w:tcBorders>
                  <w:tcMar>
                    <w:top w:w="39" w:type="dxa"/>
                    <w:left w:w="39" w:type="dxa"/>
                    <w:bottom w:w="39" w:type="dxa"/>
                    <w:right w:w="39" w:type="dxa"/>
                  </w:tcMar>
                </w:tcPr>
                <w:p w14:paraId="11C03EB2" w14:textId="77777777" w:rsidR="00D50E6A" w:rsidRDefault="00392E9E">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D50E6A" w14:paraId="7C8A3B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25646A" w14:textId="77777777" w:rsidR="00D50E6A" w:rsidRDefault="00392E9E">
                  <w:pPr>
                    <w:spacing w:after="0" w:line="240" w:lineRule="auto"/>
                  </w:pPr>
                  <w:r>
                    <w:rPr>
                      <w:rFonts w:ascii="Calibri" w:eastAsia="Calibri" w:hAnsi="Calibri"/>
                      <w:color w:val="000000"/>
                    </w:rPr>
                    <w:t>Existing</w:t>
                  </w:r>
                </w:p>
              </w:tc>
            </w:tr>
            <w:tr w:rsidR="00D50E6A" w14:paraId="533EE04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E252D11" w14:textId="77777777" w:rsidR="00D50E6A" w:rsidRDefault="00D50E6A">
                  <w:pPr>
                    <w:spacing w:after="0" w:line="240" w:lineRule="auto"/>
                  </w:pPr>
                </w:p>
              </w:tc>
            </w:tr>
            <w:tr w:rsidR="00D50E6A" w14:paraId="5F3A2278" w14:textId="77777777">
              <w:trPr>
                <w:trHeight w:val="282"/>
              </w:trPr>
              <w:tc>
                <w:tcPr>
                  <w:tcW w:w="10714" w:type="dxa"/>
                  <w:tcBorders>
                    <w:top w:val="nil"/>
                    <w:left w:val="nil"/>
                    <w:bottom w:val="nil"/>
                    <w:right w:val="nil"/>
                  </w:tcBorders>
                  <w:tcMar>
                    <w:top w:w="39" w:type="dxa"/>
                    <w:left w:w="39" w:type="dxa"/>
                    <w:bottom w:w="39" w:type="dxa"/>
                    <w:right w:w="39" w:type="dxa"/>
                  </w:tcMar>
                </w:tcPr>
                <w:p w14:paraId="2E2F14B5" w14:textId="77777777" w:rsidR="00D50E6A" w:rsidRDefault="00D50E6A">
                  <w:pPr>
                    <w:spacing w:after="0" w:line="240" w:lineRule="auto"/>
                  </w:pPr>
                </w:p>
              </w:tc>
            </w:tr>
            <w:tr w:rsidR="00D50E6A" w14:paraId="2B25140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6037FEA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44930B5" w14:textId="77777777" w:rsidR="00D50E6A" w:rsidRDefault="00392E9E">
                        <w:pPr>
                          <w:spacing w:after="0" w:line="240" w:lineRule="auto"/>
                        </w:pPr>
                        <w:r>
                          <w:rPr>
                            <w:noProof/>
                          </w:rPr>
                          <w:drawing>
                            <wp:inline distT="0" distB="0" distL="0" distR="0" wp14:anchorId="2A93ADC0" wp14:editId="7E7D6FE5">
                              <wp:extent cx="615003" cy="384377"/>
                              <wp:effectExtent l="0" t="0" r="0" b="0"/>
                              <wp:docPr id="112" name="img5.png"/>
                              <wp:cNvGraphicFramePr/>
                              <a:graphic xmlns:a="http://schemas.openxmlformats.org/drawingml/2006/main">
                                <a:graphicData uri="http://schemas.openxmlformats.org/drawingml/2006/picture">
                                  <pic:pic xmlns:pic="http://schemas.openxmlformats.org/drawingml/2006/picture">
                                    <pic:nvPicPr>
                                      <pic:cNvPr id="11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16DE64CD" w14:textId="77777777" w:rsidR="00D50E6A" w:rsidRDefault="00D50E6A">
                        <w:pPr>
                          <w:pStyle w:val="EmptyCellLayoutStyle"/>
                          <w:spacing w:after="0" w:line="240" w:lineRule="auto"/>
                        </w:pPr>
                      </w:p>
                    </w:tc>
                    <w:tc>
                      <w:tcPr>
                        <w:tcW w:w="4725" w:type="dxa"/>
                      </w:tcPr>
                      <w:p w14:paraId="6CCDC62A" w14:textId="77777777" w:rsidR="00D50E6A" w:rsidRDefault="00D50E6A">
                        <w:pPr>
                          <w:pStyle w:val="EmptyCellLayoutStyle"/>
                          <w:spacing w:after="0" w:line="240" w:lineRule="auto"/>
                        </w:pPr>
                      </w:p>
                    </w:tc>
                    <w:tc>
                      <w:tcPr>
                        <w:tcW w:w="4804" w:type="dxa"/>
                      </w:tcPr>
                      <w:p w14:paraId="2D383437" w14:textId="77777777" w:rsidR="00D50E6A" w:rsidRDefault="00D50E6A">
                        <w:pPr>
                          <w:pStyle w:val="EmptyCellLayoutStyle"/>
                          <w:spacing w:after="0" w:line="240" w:lineRule="auto"/>
                        </w:pPr>
                      </w:p>
                    </w:tc>
                  </w:tr>
                  <w:tr w:rsidR="00D50E6A" w14:paraId="34914EB6" w14:textId="77777777">
                    <w:trPr>
                      <w:trHeight w:val="601"/>
                    </w:trPr>
                    <w:tc>
                      <w:tcPr>
                        <w:tcW w:w="1095" w:type="dxa"/>
                        <w:vMerge/>
                      </w:tcPr>
                      <w:p w14:paraId="5F31B40C" w14:textId="77777777" w:rsidR="00D50E6A" w:rsidRDefault="00D50E6A">
                        <w:pPr>
                          <w:pStyle w:val="EmptyCellLayoutStyle"/>
                          <w:spacing w:after="0" w:line="240" w:lineRule="auto"/>
                        </w:pPr>
                      </w:p>
                    </w:tc>
                    <w:tc>
                      <w:tcPr>
                        <w:tcW w:w="90" w:type="dxa"/>
                      </w:tcPr>
                      <w:p w14:paraId="10D5069B"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437A5B2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576B1E68" w14:textId="77777777" w:rsidR="00D50E6A" w:rsidRDefault="00392E9E">
                              <w:pPr>
                                <w:spacing w:after="0" w:line="240" w:lineRule="auto"/>
                              </w:pPr>
                              <w:r>
                                <w:rPr>
                                  <w:rFonts w:ascii="Calibri" w:eastAsia="Calibri" w:hAnsi="Calibri"/>
                                  <w:b/>
                                  <w:color w:val="000000"/>
                                  <w:sz w:val="24"/>
                                </w:rPr>
                                <w:t>Activity Priorities and Description</w:t>
                              </w:r>
                            </w:p>
                          </w:tc>
                        </w:tr>
                      </w:tbl>
                      <w:p w14:paraId="48083CDD" w14:textId="77777777" w:rsidR="00D50E6A" w:rsidRDefault="00D50E6A">
                        <w:pPr>
                          <w:spacing w:after="0" w:line="240" w:lineRule="auto"/>
                        </w:pPr>
                      </w:p>
                    </w:tc>
                    <w:tc>
                      <w:tcPr>
                        <w:tcW w:w="4804" w:type="dxa"/>
                      </w:tcPr>
                      <w:p w14:paraId="7F13C59F" w14:textId="77777777" w:rsidR="00D50E6A" w:rsidRDefault="00D50E6A">
                        <w:pPr>
                          <w:pStyle w:val="EmptyCellLayoutStyle"/>
                          <w:spacing w:after="0" w:line="240" w:lineRule="auto"/>
                        </w:pPr>
                      </w:p>
                    </w:tc>
                  </w:tr>
                </w:tbl>
                <w:p w14:paraId="45856FF6" w14:textId="77777777" w:rsidR="00D50E6A" w:rsidRDefault="00D50E6A">
                  <w:pPr>
                    <w:spacing w:after="0" w:line="240" w:lineRule="auto"/>
                  </w:pPr>
                </w:p>
              </w:tc>
            </w:tr>
            <w:tr w:rsidR="00D50E6A" w14:paraId="2305E12B" w14:textId="77777777">
              <w:trPr>
                <w:trHeight w:val="282"/>
              </w:trPr>
              <w:tc>
                <w:tcPr>
                  <w:tcW w:w="10714" w:type="dxa"/>
                  <w:tcBorders>
                    <w:top w:val="nil"/>
                    <w:left w:val="nil"/>
                    <w:bottom w:val="nil"/>
                    <w:right w:val="nil"/>
                  </w:tcBorders>
                  <w:tcMar>
                    <w:top w:w="39" w:type="dxa"/>
                    <w:left w:w="39" w:type="dxa"/>
                    <w:bottom w:w="39" w:type="dxa"/>
                    <w:right w:w="39" w:type="dxa"/>
                  </w:tcMar>
                </w:tcPr>
                <w:p w14:paraId="487DF3FC" w14:textId="77777777" w:rsidR="00D50E6A" w:rsidRDefault="00D50E6A">
                  <w:pPr>
                    <w:spacing w:after="0" w:line="240" w:lineRule="auto"/>
                  </w:pPr>
                </w:p>
              </w:tc>
            </w:tr>
            <w:tr w:rsidR="00D50E6A" w14:paraId="7E1B2C4D" w14:textId="77777777">
              <w:trPr>
                <w:trHeight w:val="262"/>
              </w:trPr>
              <w:tc>
                <w:tcPr>
                  <w:tcW w:w="10714" w:type="dxa"/>
                  <w:tcBorders>
                    <w:top w:val="nil"/>
                    <w:left w:val="nil"/>
                    <w:bottom w:val="nil"/>
                    <w:right w:val="nil"/>
                  </w:tcBorders>
                  <w:tcMar>
                    <w:top w:w="39" w:type="dxa"/>
                    <w:left w:w="39" w:type="dxa"/>
                    <w:bottom w:w="39" w:type="dxa"/>
                    <w:right w:w="39" w:type="dxa"/>
                  </w:tcMar>
                </w:tcPr>
                <w:p w14:paraId="339BE133" w14:textId="77777777" w:rsidR="00D50E6A" w:rsidRDefault="00392E9E">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7FE36B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37F90D0" w14:textId="77777777" w:rsidR="00D50E6A" w:rsidRDefault="00392E9E">
                  <w:pPr>
                    <w:spacing w:after="0" w:line="240" w:lineRule="auto"/>
                  </w:pPr>
                  <w:r>
                    <w:rPr>
                      <w:rFonts w:ascii="Calibri" w:eastAsia="Calibri" w:hAnsi="Calibri"/>
                      <w:color w:val="000000"/>
                    </w:rPr>
                    <w:t>Aged Care</w:t>
                  </w:r>
                </w:p>
              </w:tc>
            </w:tr>
            <w:tr w:rsidR="00D50E6A" w14:paraId="2E32C91C" w14:textId="77777777">
              <w:trPr>
                <w:trHeight w:val="282"/>
              </w:trPr>
              <w:tc>
                <w:tcPr>
                  <w:tcW w:w="10714" w:type="dxa"/>
                  <w:tcBorders>
                    <w:top w:val="nil"/>
                    <w:left w:val="nil"/>
                    <w:bottom w:val="nil"/>
                    <w:right w:val="nil"/>
                  </w:tcBorders>
                  <w:tcMar>
                    <w:top w:w="39" w:type="dxa"/>
                    <w:left w:w="39" w:type="dxa"/>
                    <w:bottom w:w="39" w:type="dxa"/>
                    <w:right w:w="39" w:type="dxa"/>
                  </w:tcMar>
                </w:tcPr>
                <w:p w14:paraId="52A8BBA0" w14:textId="77777777" w:rsidR="00D50E6A" w:rsidRDefault="00392E9E">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D50E6A" w14:paraId="3176E6D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D5A04CC" w14:textId="77777777" w:rsidR="00D50E6A" w:rsidRDefault="00D50E6A">
                  <w:pPr>
                    <w:spacing w:after="0" w:line="240" w:lineRule="auto"/>
                  </w:pPr>
                </w:p>
              </w:tc>
            </w:tr>
            <w:tr w:rsidR="00D50E6A" w14:paraId="661EB77A" w14:textId="77777777">
              <w:trPr>
                <w:trHeight w:val="262"/>
              </w:trPr>
              <w:tc>
                <w:tcPr>
                  <w:tcW w:w="10714" w:type="dxa"/>
                  <w:tcBorders>
                    <w:top w:val="nil"/>
                    <w:left w:val="nil"/>
                    <w:bottom w:val="nil"/>
                    <w:right w:val="nil"/>
                  </w:tcBorders>
                  <w:tcMar>
                    <w:top w:w="39" w:type="dxa"/>
                    <w:left w:w="39" w:type="dxa"/>
                    <w:bottom w:w="39" w:type="dxa"/>
                    <w:right w:w="39" w:type="dxa"/>
                  </w:tcMar>
                </w:tcPr>
                <w:p w14:paraId="3982B320" w14:textId="77777777" w:rsidR="00D50E6A" w:rsidRDefault="00392E9E">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7B759F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371AFE4" w14:textId="77777777" w:rsidR="00D50E6A" w:rsidRDefault="00392E9E">
                  <w:pPr>
                    <w:spacing w:after="0" w:line="240" w:lineRule="auto"/>
                  </w:pPr>
                  <w:r>
                    <w:rPr>
                      <w:rFonts w:ascii="Calibri" w:eastAsia="Calibri" w:hAnsi="Calibri"/>
                      <w:color w:val="000000"/>
                    </w:rPr>
                    <w:t xml:space="preserve">The aim of this activity is to enhance after hours support for RACHs to reduce transfer to hospital in the </w:t>
                  </w:r>
                  <w:proofErr w:type="spellStart"/>
                  <w:proofErr w:type="gramStart"/>
                  <w:r>
                    <w:rPr>
                      <w:rFonts w:ascii="Calibri" w:eastAsia="Calibri" w:hAnsi="Calibri"/>
                      <w:color w:val="000000"/>
                    </w:rPr>
                    <w:t>after hours</w:t>
                  </w:r>
                  <w:proofErr w:type="spellEnd"/>
                  <w:proofErr w:type="gramEnd"/>
                  <w:r>
                    <w:rPr>
                      <w:rFonts w:ascii="Calibri" w:eastAsia="Calibri" w:hAnsi="Calibri"/>
                      <w:color w:val="000000"/>
                    </w:rPr>
                    <w:t xml:space="preserve"> period.  This will be achieved through the development of </w:t>
                  </w:r>
                  <w:proofErr w:type="spellStart"/>
                  <w:r>
                    <w:rPr>
                      <w:rFonts w:ascii="Calibri" w:eastAsia="Calibri" w:hAnsi="Calibri"/>
                      <w:color w:val="000000"/>
                    </w:rPr>
                    <w:t>after hours</w:t>
                  </w:r>
                  <w:proofErr w:type="spellEnd"/>
                  <w:r>
                    <w:rPr>
                      <w:rFonts w:ascii="Calibri" w:eastAsia="Calibri" w:hAnsi="Calibri"/>
                      <w:color w:val="000000"/>
                    </w:rPr>
                    <w:t xml:space="preserve"> plans and procedures appropriate for their facility.</w:t>
                  </w:r>
                </w:p>
              </w:tc>
            </w:tr>
            <w:tr w:rsidR="00D50E6A" w14:paraId="177EA82C" w14:textId="77777777">
              <w:trPr>
                <w:trHeight w:val="262"/>
              </w:trPr>
              <w:tc>
                <w:tcPr>
                  <w:tcW w:w="10714" w:type="dxa"/>
                  <w:tcBorders>
                    <w:top w:val="nil"/>
                    <w:left w:val="nil"/>
                    <w:bottom w:val="nil"/>
                    <w:right w:val="nil"/>
                  </w:tcBorders>
                  <w:tcMar>
                    <w:top w:w="39" w:type="dxa"/>
                    <w:left w:w="39" w:type="dxa"/>
                    <w:bottom w:w="39" w:type="dxa"/>
                    <w:right w:w="39" w:type="dxa"/>
                  </w:tcMar>
                </w:tcPr>
                <w:p w14:paraId="6A6A9FBB" w14:textId="77777777" w:rsidR="00D50E6A" w:rsidRDefault="00392E9E">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50E6A" w14:paraId="19F650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064E4A" w14:textId="77777777" w:rsidR="00D50E6A" w:rsidRDefault="00392E9E">
                  <w:pPr>
                    <w:spacing w:after="0" w:line="240" w:lineRule="auto"/>
                  </w:pPr>
                  <w:r>
                    <w:rPr>
                      <w:rFonts w:ascii="Calibri" w:eastAsia="Calibri" w:hAnsi="Calibri"/>
                      <w:color w:val="000000"/>
                    </w:rPr>
                    <w:t xml:space="preserve">To achieve the </w:t>
                  </w:r>
                  <w:proofErr w:type="gramStart"/>
                  <w:r>
                    <w:rPr>
                      <w:rFonts w:ascii="Calibri" w:eastAsia="Calibri" w:hAnsi="Calibri"/>
                      <w:color w:val="000000"/>
                    </w:rPr>
                    <w:t>aim</w:t>
                  </w:r>
                  <w:proofErr w:type="gramEnd"/>
                  <w:r>
                    <w:rPr>
                      <w:rFonts w:ascii="Calibri" w:eastAsia="Calibri" w:hAnsi="Calibri"/>
                      <w:color w:val="000000"/>
                    </w:rPr>
                    <w:t xml:space="preserve"> we will continue to work closely with participating RACHs:</w:t>
                  </w:r>
                  <w:r>
                    <w:rPr>
                      <w:rFonts w:ascii="Calibri" w:eastAsia="Calibri" w:hAnsi="Calibri"/>
                      <w:color w:val="000000"/>
                    </w:rPr>
                    <w:br/>
                    <w:t>• to ensure all RACHs have an after-hours action plan in place. The PHN have undertaken change management plans with the RACHs to facilitate and embed the implementation of after-hours action plans.</w:t>
                  </w:r>
                  <w:r>
                    <w:rPr>
                      <w:rFonts w:ascii="Calibri" w:eastAsia="Calibri" w:hAnsi="Calibri"/>
                      <w:color w:val="000000"/>
                    </w:rPr>
                    <w:br/>
                    <w:t>• The after-hours action plan review identifies areas of risk mitigation to reduce the incidence of reliance on after hours services. This included the delivery of the following training opportunities and any additional training associated with hospi</w:t>
                  </w:r>
                  <w:r>
                    <w:rPr>
                      <w:rFonts w:ascii="Calibri" w:eastAsia="Calibri" w:hAnsi="Calibri"/>
                      <w:color w:val="000000"/>
                    </w:rPr>
                    <w:t xml:space="preserve">tal frequency to maintain competency in aged care staff to care for patients in the </w:t>
                  </w:r>
                  <w:proofErr w:type="spellStart"/>
                  <w:r>
                    <w:rPr>
                      <w:rFonts w:ascii="Calibri" w:eastAsia="Calibri" w:hAnsi="Calibri"/>
                      <w:color w:val="000000"/>
                    </w:rPr>
                    <w:t>after hours</w:t>
                  </w:r>
                  <w:proofErr w:type="spellEnd"/>
                  <w:r>
                    <w:rPr>
                      <w:rFonts w:ascii="Calibri" w:eastAsia="Calibri" w:hAnsi="Calibri"/>
                      <w:color w:val="000000"/>
                    </w:rPr>
                    <w:t xml:space="preserve"> period:</w:t>
                  </w:r>
                  <w:r>
                    <w:rPr>
                      <w:rFonts w:ascii="Calibri" w:eastAsia="Calibri" w:hAnsi="Calibri"/>
                      <w:color w:val="000000"/>
                    </w:rPr>
                    <w:br/>
                    <w:t>o Intravenous Cannulation</w:t>
                  </w:r>
                  <w:r>
                    <w:rPr>
                      <w:rFonts w:ascii="Calibri" w:eastAsia="Calibri" w:hAnsi="Calibri"/>
                      <w:color w:val="000000"/>
                    </w:rPr>
                    <w:br/>
                    <w:t>o Urinary Catheterisation</w:t>
                  </w:r>
                  <w:r>
                    <w:rPr>
                      <w:rFonts w:ascii="Calibri" w:eastAsia="Calibri" w:hAnsi="Calibri"/>
                      <w:color w:val="000000"/>
                    </w:rPr>
                    <w:br/>
                    <w:t>o ISBAR handover education with the Australian College of Nursing.</w:t>
                  </w:r>
                  <w:r>
                    <w:rPr>
                      <w:rFonts w:ascii="Calibri" w:eastAsia="Calibri" w:hAnsi="Calibri"/>
                      <w:color w:val="000000"/>
                    </w:rPr>
                    <w:br/>
                    <w:t xml:space="preserve">• NBMPHN has developed and continues to deliver an education package which includes the following: After-hours, telehealth, and My Health Record. The training topics include, but are not limited to: benefits of telehealth, concerns for using telehealth, preparing for telehealth services, </w:t>
                  </w:r>
                  <w:r>
                    <w:rPr>
                      <w:rFonts w:ascii="Calibri" w:eastAsia="Calibri" w:hAnsi="Calibri"/>
                      <w:color w:val="000000"/>
                    </w:rPr>
                    <w:t xml:space="preserve">MBS terms, using </w:t>
                  </w:r>
                  <w:proofErr w:type="spellStart"/>
                  <w:r>
                    <w:rPr>
                      <w:rFonts w:ascii="Calibri" w:eastAsia="Calibri" w:hAnsi="Calibri"/>
                      <w:color w:val="000000"/>
                    </w:rPr>
                    <w:t>Healthdirect</w:t>
                  </w:r>
                  <w:proofErr w:type="spellEnd"/>
                  <w:r>
                    <w:rPr>
                      <w:rFonts w:ascii="Calibri" w:eastAsia="Calibri" w:hAnsi="Calibri"/>
                      <w:color w:val="000000"/>
                    </w:rPr>
                    <w:t>, advance care planning, Health Pathways, clinical governance, My Health Record, after-hours care and secure messaging;</w:t>
                  </w:r>
                  <w:r>
                    <w:rPr>
                      <w:rFonts w:ascii="Calibri" w:eastAsia="Calibri" w:hAnsi="Calibri"/>
                      <w:color w:val="000000"/>
                    </w:rPr>
                    <w:br/>
                  </w:r>
                  <w:r>
                    <w:rPr>
                      <w:rFonts w:ascii="Calibri" w:eastAsia="Calibri" w:hAnsi="Calibri"/>
                      <w:color w:val="000000"/>
                    </w:rPr>
                    <w:lastRenderedPageBreak/>
                    <w:t>• continue to work in consultation with the Care Manager, clinical staff, residents GPs an appropriate after hours care plan, including access to up to date digital medical records to keep the plan up to date;</w:t>
                  </w:r>
                  <w:r>
                    <w:rPr>
                      <w:rFonts w:ascii="Calibri" w:eastAsia="Calibri" w:hAnsi="Calibri"/>
                      <w:color w:val="000000"/>
                    </w:rPr>
                    <w:br/>
                    <w:t>• implement any new inclusions in the plan including: continuous training and development of staff and support resources for staff based on after-hours h</w:t>
                  </w:r>
                  <w:r>
                    <w:rPr>
                      <w:rFonts w:ascii="Calibri" w:eastAsia="Calibri" w:hAnsi="Calibri"/>
                      <w:color w:val="000000"/>
                    </w:rPr>
                    <w:t>ealth care options and processes including increasing access to RACH staff to training and education to improve capacity and reduce the need for hospital transfer.</w:t>
                  </w:r>
                  <w:r>
                    <w:rPr>
                      <w:rFonts w:ascii="Calibri" w:eastAsia="Calibri" w:hAnsi="Calibri"/>
                      <w:color w:val="000000"/>
                    </w:rPr>
                    <w:br/>
                    <w:t>- RACHs have received a copy of the ‘minimum documentation standards’ which reflects the funding and clinical obligations that need to be recorded. NBMPHN meets regularly with the RACHs using this time to raise the ‘minimum documentation standards’ template and reiterate support with the change management process. RACHs continue to review their d</w:t>
                  </w:r>
                  <w:r>
                    <w:rPr>
                      <w:rFonts w:ascii="Calibri" w:eastAsia="Calibri" w:hAnsi="Calibri"/>
                      <w:color w:val="000000"/>
                    </w:rPr>
                    <w:t>ocumentation quality ‘in house’.</w:t>
                  </w:r>
                </w:p>
              </w:tc>
            </w:tr>
            <w:tr w:rsidR="00D50E6A" w14:paraId="6B344EC8" w14:textId="77777777">
              <w:trPr>
                <w:trHeight w:val="527"/>
              </w:trPr>
              <w:tc>
                <w:tcPr>
                  <w:tcW w:w="10714" w:type="dxa"/>
                  <w:tcBorders>
                    <w:top w:val="nil"/>
                    <w:left w:val="nil"/>
                    <w:bottom w:val="nil"/>
                    <w:right w:val="nil"/>
                  </w:tcBorders>
                  <w:tcMar>
                    <w:top w:w="39" w:type="dxa"/>
                    <w:left w:w="39" w:type="dxa"/>
                    <w:bottom w:w="39" w:type="dxa"/>
                    <w:right w:w="39" w:type="dxa"/>
                  </w:tcMar>
                </w:tcPr>
                <w:p w14:paraId="1979A825" w14:textId="77777777" w:rsidR="00D50E6A" w:rsidRDefault="00392E9E">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D50E6A" w14:paraId="557228FB" w14:textId="77777777">
              <w:trPr>
                <w:trHeight w:val="262"/>
              </w:trPr>
              <w:tc>
                <w:tcPr>
                  <w:tcW w:w="10714" w:type="dxa"/>
                  <w:tcBorders>
                    <w:top w:val="nil"/>
                    <w:left w:val="nil"/>
                    <w:bottom w:val="nil"/>
                    <w:right w:val="nil"/>
                  </w:tcBorders>
                  <w:tcMar>
                    <w:top w:w="39" w:type="dxa"/>
                    <w:left w:w="39" w:type="dxa"/>
                    <w:bottom w:w="39" w:type="dxa"/>
                    <w:right w:w="39" w:type="dxa"/>
                  </w:tcMar>
                </w:tcPr>
                <w:p w14:paraId="50BF4977" w14:textId="77777777" w:rsidR="00D50E6A" w:rsidRDefault="00392E9E">
                  <w:pPr>
                    <w:spacing w:after="0" w:line="240" w:lineRule="auto"/>
                  </w:pPr>
                  <w:r>
                    <w:rPr>
                      <w:rFonts w:ascii="Calibri" w:eastAsia="Calibri" w:hAnsi="Calibri"/>
                      <w:b/>
                      <w:color w:val="000000"/>
                    </w:rPr>
                    <w:t>Needs Assessment</w:t>
                  </w:r>
                </w:p>
              </w:tc>
            </w:tr>
            <w:tr w:rsidR="00D50E6A" w14:paraId="2FA9813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79AFB5B" w14:textId="77777777" w:rsidR="00D50E6A" w:rsidRDefault="00392E9E">
                  <w:pPr>
                    <w:spacing w:after="0" w:line="240" w:lineRule="auto"/>
                  </w:pPr>
                  <w:r>
                    <w:rPr>
                      <w:rFonts w:ascii="Calibri" w:eastAsia="Calibri" w:hAnsi="Calibri"/>
                      <w:color w:val="000000"/>
                    </w:rPr>
                    <w:t>Needs Assessment 2021/22 - 2023/24</w:t>
                  </w:r>
                </w:p>
              </w:tc>
            </w:tr>
            <w:tr w:rsidR="00D50E6A" w14:paraId="3BC78CC8" w14:textId="77777777">
              <w:trPr>
                <w:trHeight w:val="277"/>
              </w:trPr>
              <w:tc>
                <w:tcPr>
                  <w:tcW w:w="10714" w:type="dxa"/>
                  <w:tcBorders>
                    <w:top w:val="nil"/>
                    <w:left w:val="nil"/>
                    <w:bottom w:val="nil"/>
                    <w:right w:val="nil"/>
                  </w:tcBorders>
                  <w:tcMar>
                    <w:top w:w="39" w:type="dxa"/>
                    <w:left w:w="39" w:type="dxa"/>
                    <w:bottom w:w="39" w:type="dxa"/>
                    <w:right w:w="39" w:type="dxa"/>
                  </w:tcMar>
                </w:tcPr>
                <w:p w14:paraId="14CDF1F2" w14:textId="77777777" w:rsidR="00D50E6A" w:rsidRDefault="00392E9E">
                  <w:pPr>
                    <w:spacing w:after="0" w:line="240" w:lineRule="auto"/>
                  </w:pPr>
                  <w:r>
                    <w:rPr>
                      <w:rFonts w:ascii="Calibri" w:eastAsia="Calibri" w:hAnsi="Calibri"/>
                      <w:b/>
                      <w:color w:val="000000"/>
                    </w:rPr>
                    <w:t>Priorities</w:t>
                  </w:r>
                </w:p>
              </w:tc>
            </w:tr>
            <w:tr w:rsidR="00D50E6A" w14:paraId="07CEE520" w14:textId="77777777">
              <w:trPr>
                <w:trHeight w:val="2381"/>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6"/>
                    <w:gridCol w:w="1768"/>
                  </w:tblGrid>
                  <w:tr w:rsidR="00D50E6A" w14:paraId="04217D9B" w14:textId="77777777">
                    <w:tc>
                      <w:tcPr>
                        <w:tcW w:w="894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44"/>
                          <w:gridCol w:w="4684"/>
                        </w:tblGrid>
                        <w:tr w:rsidR="00D50E6A" w14:paraId="20500857"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170B383" w14:textId="77777777" w:rsidR="00D50E6A" w:rsidRDefault="00392E9E">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0BA3A726" w14:textId="77777777" w:rsidR="00D50E6A" w:rsidRDefault="00392E9E">
                              <w:pPr>
                                <w:spacing w:after="0" w:line="240" w:lineRule="auto"/>
                              </w:pPr>
                              <w:r>
                                <w:rPr>
                                  <w:rFonts w:ascii="Calibri" w:eastAsia="Calibri" w:hAnsi="Calibri"/>
                                  <w:b/>
                                  <w:color w:val="000000"/>
                                </w:rPr>
                                <w:t>Page reference</w:t>
                              </w:r>
                            </w:p>
                          </w:tc>
                        </w:tr>
                        <w:tr w:rsidR="00D50E6A" w14:paraId="7234978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95CB98A" w14:textId="77777777" w:rsidR="00D50E6A" w:rsidRDefault="00392E9E">
                              <w:pPr>
                                <w:spacing w:after="0" w:line="240" w:lineRule="auto"/>
                              </w:pPr>
                              <w:r>
                                <w:rPr>
                                  <w:rFonts w:ascii="Calibri" w:eastAsia="Calibri" w:hAnsi="Calibri"/>
                                  <w:color w:val="000000"/>
                                </w:rPr>
                                <w:t>Improve Access to after-hours primary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546A4FF" w14:textId="77777777" w:rsidR="00D50E6A" w:rsidRDefault="00392E9E">
                              <w:pPr>
                                <w:spacing w:after="0" w:line="240" w:lineRule="auto"/>
                              </w:pPr>
                              <w:r>
                                <w:rPr>
                                  <w:rFonts w:ascii="Calibri" w:eastAsia="Calibri" w:hAnsi="Calibri"/>
                                  <w:color w:val="000000"/>
                                </w:rPr>
                                <w:t>239</w:t>
                              </w:r>
                            </w:p>
                          </w:tc>
                        </w:tr>
                        <w:tr w:rsidR="00D50E6A" w14:paraId="3FB26EC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66A5645D" w14:textId="77777777" w:rsidR="00D50E6A" w:rsidRDefault="00392E9E">
                              <w:pPr>
                                <w:spacing w:after="0" w:line="240" w:lineRule="auto"/>
                              </w:pPr>
                              <w:r>
                                <w:rPr>
                                  <w:rFonts w:ascii="Calibri" w:eastAsia="Calibri" w:hAnsi="Calibri"/>
                                  <w:color w:val="000000"/>
                                </w:rPr>
                                <w:t>Enhance video Telehealth uptake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20833A6" w14:textId="77777777" w:rsidR="00D50E6A" w:rsidRDefault="00392E9E">
                              <w:pPr>
                                <w:spacing w:after="0" w:line="240" w:lineRule="auto"/>
                              </w:pPr>
                              <w:r>
                                <w:rPr>
                                  <w:rFonts w:ascii="Calibri" w:eastAsia="Calibri" w:hAnsi="Calibri"/>
                                  <w:color w:val="000000"/>
                                </w:rPr>
                                <w:t>243</w:t>
                              </w:r>
                            </w:p>
                          </w:tc>
                        </w:tr>
                        <w:tr w:rsidR="00D50E6A" w14:paraId="1D9734C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B508B5B" w14:textId="77777777" w:rsidR="00D50E6A" w:rsidRDefault="00392E9E">
                              <w:pPr>
                                <w:spacing w:after="0" w:line="240" w:lineRule="auto"/>
                              </w:pPr>
                              <w:r>
                                <w:rPr>
                                  <w:rFonts w:ascii="Calibri" w:eastAsia="Calibri" w:hAnsi="Calibri"/>
                                  <w:color w:val="000000"/>
                                </w:rPr>
                                <w:t>Expand the uptake of My Health Record across the primary and secondary 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BFEEB57" w14:textId="77777777" w:rsidR="00D50E6A" w:rsidRDefault="00392E9E">
                              <w:pPr>
                                <w:spacing w:after="0" w:line="240" w:lineRule="auto"/>
                              </w:pPr>
                              <w:r>
                                <w:rPr>
                                  <w:rFonts w:ascii="Calibri" w:eastAsia="Calibri" w:hAnsi="Calibri"/>
                                  <w:color w:val="000000"/>
                                </w:rPr>
                                <w:t>244</w:t>
                              </w:r>
                            </w:p>
                          </w:tc>
                        </w:tr>
                        <w:tr w:rsidR="00D50E6A" w14:paraId="59BF92E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D1B89F" w14:textId="77777777" w:rsidR="00D50E6A" w:rsidRDefault="00392E9E">
                              <w:pPr>
                                <w:spacing w:after="0" w:line="240" w:lineRule="auto"/>
                              </w:pPr>
                              <w:r>
                                <w:rPr>
                                  <w:rFonts w:ascii="Calibri" w:eastAsia="Calibri" w:hAnsi="Calibri"/>
                                  <w:color w:val="000000"/>
                                </w:rPr>
                                <w:t>Increase access to Primary Care services within RACFs including via telehealth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4A49A48" w14:textId="77777777" w:rsidR="00D50E6A" w:rsidRDefault="00392E9E">
                              <w:pPr>
                                <w:spacing w:after="0" w:line="240" w:lineRule="auto"/>
                              </w:pPr>
                              <w:r>
                                <w:rPr>
                                  <w:rFonts w:ascii="Calibri" w:eastAsia="Calibri" w:hAnsi="Calibri"/>
                                  <w:color w:val="000000"/>
                                </w:rPr>
                                <w:t>267</w:t>
                              </w:r>
                            </w:p>
                          </w:tc>
                        </w:tr>
                        <w:tr w:rsidR="00D50E6A" w14:paraId="520E894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5744E9D" w14:textId="77777777" w:rsidR="00D50E6A" w:rsidRDefault="00392E9E">
                              <w:pPr>
                                <w:spacing w:after="0" w:line="240" w:lineRule="auto"/>
                              </w:pPr>
                              <w:r>
                                <w:rPr>
                                  <w:rFonts w:ascii="Calibri" w:eastAsia="Calibri" w:hAnsi="Calibri"/>
                                  <w:color w:val="000000"/>
                                </w:rPr>
                                <w:t>Skills and Training Capacity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9F89F91" w14:textId="77777777" w:rsidR="00D50E6A" w:rsidRDefault="00392E9E">
                              <w:pPr>
                                <w:spacing w:after="0" w:line="240" w:lineRule="auto"/>
                              </w:pPr>
                              <w:r>
                                <w:rPr>
                                  <w:rFonts w:ascii="Calibri" w:eastAsia="Calibri" w:hAnsi="Calibri"/>
                                  <w:color w:val="000000"/>
                                </w:rPr>
                                <w:t>276</w:t>
                              </w:r>
                            </w:p>
                          </w:tc>
                        </w:tr>
                        <w:tr w:rsidR="00D50E6A" w14:paraId="72D681B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12B4DED5" w14:textId="77777777" w:rsidR="00D50E6A" w:rsidRDefault="00392E9E">
                              <w:pPr>
                                <w:spacing w:after="0" w:line="240" w:lineRule="auto"/>
                              </w:pPr>
                              <w:r>
                                <w:rPr>
                                  <w:rFonts w:ascii="Calibri" w:eastAsia="Calibri" w:hAnsi="Calibri"/>
                                  <w:color w:val="000000"/>
                                </w:rPr>
                                <w:t>Improve access for people at end of life to support and services to die at home if that is their preferred place, through improved integration and coordination of services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3FD53EC9" w14:textId="77777777" w:rsidR="00D50E6A" w:rsidRDefault="00392E9E">
                              <w:pPr>
                                <w:spacing w:after="0" w:line="240" w:lineRule="auto"/>
                              </w:pPr>
                              <w:r>
                                <w:rPr>
                                  <w:rFonts w:ascii="Calibri" w:eastAsia="Calibri" w:hAnsi="Calibri"/>
                                  <w:color w:val="000000"/>
                                </w:rPr>
                                <w:t>265</w:t>
                              </w:r>
                            </w:p>
                          </w:tc>
                        </w:tr>
                      </w:tbl>
                      <w:p w14:paraId="2A3ACAAE" w14:textId="77777777" w:rsidR="00D50E6A" w:rsidRDefault="00D50E6A">
                        <w:pPr>
                          <w:spacing w:after="0" w:line="240" w:lineRule="auto"/>
                        </w:pPr>
                      </w:p>
                    </w:tc>
                    <w:tc>
                      <w:tcPr>
                        <w:tcW w:w="1768" w:type="dxa"/>
                      </w:tcPr>
                      <w:p w14:paraId="2C7E4B74" w14:textId="77777777" w:rsidR="00D50E6A" w:rsidRDefault="00D50E6A">
                        <w:pPr>
                          <w:pStyle w:val="EmptyCellLayoutStyle"/>
                          <w:spacing w:after="0" w:line="240" w:lineRule="auto"/>
                        </w:pPr>
                      </w:p>
                    </w:tc>
                  </w:tr>
                </w:tbl>
                <w:p w14:paraId="13DC5C55" w14:textId="77777777" w:rsidR="00D50E6A" w:rsidRDefault="00D50E6A">
                  <w:pPr>
                    <w:spacing w:after="0" w:line="240" w:lineRule="auto"/>
                  </w:pPr>
                </w:p>
              </w:tc>
            </w:tr>
            <w:tr w:rsidR="00D50E6A" w14:paraId="4502248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738B19A" w14:textId="77777777" w:rsidR="00D50E6A" w:rsidRDefault="00D50E6A">
                  <w:pPr>
                    <w:spacing w:after="0" w:line="240" w:lineRule="auto"/>
                  </w:pPr>
                </w:p>
              </w:tc>
            </w:tr>
            <w:tr w:rsidR="00D50E6A" w14:paraId="0341402B" w14:textId="77777777">
              <w:trPr>
                <w:trHeight w:val="282"/>
              </w:trPr>
              <w:tc>
                <w:tcPr>
                  <w:tcW w:w="10714" w:type="dxa"/>
                  <w:tcBorders>
                    <w:top w:val="nil"/>
                    <w:left w:val="nil"/>
                    <w:bottom w:val="nil"/>
                    <w:right w:val="nil"/>
                  </w:tcBorders>
                  <w:tcMar>
                    <w:top w:w="39" w:type="dxa"/>
                    <w:left w:w="39" w:type="dxa"/>
                    <w:bottom w:w="39" w:type="dxa"/>
                    <w:right w:w="39" w:type="dxa"/>
                  </w:tcMar>
                </w:tcPr>
                <w:p w14:paraId="7E404919" w14:textId="77777777" w:rsidR="00D50E6A" w:rsidRDefault="00D50E6A">
                  <w:pPr>
                    <w:spacing w:after="0" w:line="240" w:lineRule="auto"/>
                  </w:pPr>
                </w:p>
              </w:tc>
            </w:tr>
            <w:tr w:rsidR="00D50E6A" w14:paraId="77DAEB7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604ACF0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9475D4D" w14:textId="77777777" w:rsidR="00D50E6A" w:rsidRDefault="00392E9E">
                        <w:pPr>
                          <w:spacing w:after="0" w:line="240" w:lineRule="auto"/>
                        </w:pPr>
                        <w:r>
                          <w:rPr>
                            <w:noProof/>
                          </w:rPr>
                          <w:drawing>
                            <wp:inline distT="0" distB="0" distL="0" distR="0" wp14:anchorId="2D3A9988" wp14:editId="3C20BB44">
                              <wp:extent cx="615003" cy="384377"/>
                              <wp:effectExtent l="0" t="0" r="0" b="0"/>
                              <wp:docPr id="114" name="img6.png"/>
                              <wp:cNvGraphicFramePr/>
                              <a:graphic xmlns:a="http://schemas.openxmlformats.org/drawingml/2006/main">
                                <a:graphicData uri="http://schemas.openxmlformats.org/drawingml/2006/picture">
                                  <pic:pic xmlns:pic="http://schemas.openxmlformats.org/drawingml/2006/picture">
                                    <pic:nvPicPr>
                                      <pic:cNvPr id="11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41D34F35" w14:textId="77777777" w:rsidR="00D50E6A" w:rsidRDefault="00D50E6A">
                        <w:pPr>
                          <w:pStyle w:val="EmptyCellLayoutStyle"/>
                          <w:spacing w:after="0" w:line="240" w:lineRule="auto"/>
                        </w:pPr>
                      </w:p>
                    </w:tc>
                    <w:tc>
                      <w:tcPr>
                        <w:tcW w:w="4725" w:type="dxa"/>
                      </w:tcPr>
                      <w:p w14:paraId="629274F3" w14:textId="77777777" w:rsidR="00D50E6A" w:rsidRDefault="00D50E6A">
                        <w:pPr>
                          <w:pStyle w:val="EmptyCellLayoutStyle"/>
                          <w:spacing w:after="0" w:line="240" w:lineRule="auto"/>
                        </w:pPr>
                      </w:p>
                    </w:tc>
                    <w:tc>
                      <w:tcPr>
                        <w:tcW w:w="4804" w:type="dxa"/>
                      </w:tcPr>
                      <w:p w14:paraId="279D802C" w14:textId="77777777" w:rsidR="00D50E6A" w:rsidRDefault="00D50E6A">
                        <w:pPr>
                          <w:pStyle w:val="EmptyCellLayoutStyle"/>
                          <w:spacing w:after="0" w:line="240" w:lineRule="auto"/>
                        </w:pPr>
                      </w:p>
                    </w:tc>
                  </w:tr>
                  <w:tr w:rsidR="00D50E6A" w14:paraId="77131E48" w14:textId="77777777">
                    <w:trPr>
                      <w:trHeight w:val="601"/>
                    </w:trPr>
                    <w:tc>
                      <w:tcPr>
                        <w:tcW w:w="1095" w:type="dxa"/>
                        <w:vMerge/>
                      </w:tcPr>
                      <w:p w14:paraId="30F63955" w14:textId="77777777" w:rsidR="00D50E6A" w:rsidRDefault="00D50E6A">
                        <w:pPr>
                          <w:pStyle w:val="EmptyCellLayoutStyle"/>
                          <w:spacing w:after="0" w:line="240" w:lineRule="auto"/>
                        </w:pPr>
                      </w:p>
                    </w:tc>
                    <w:tc>
                      <w:tcPr>
                        <w:tcW w:w="90" w:type="dxa"/>
                      </w:tcPr>
                      <w:p w14:paraId="71024545"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4D2945B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F286EA2" w14:textId="77777777" w:rsidR="00D50E6A" w:rsidRDefault="00392E9E">
                              <w:pPr>
                                <w:spacing w:after="0" w:line="240" w:lineRule="auto"/>
                              </w:pPr>
                              <w:r>
                                <w:rPr>
                                  <w:rFonts w:ascii="Calibri" w:eastAsia="Calibri" w:hAnsi="Calibri"/>
                                  <w:b/>
                                  <w:color w:val="000000"/>
                                  <w:sz w:val="24"/>
                                </w:rPr>
                                <w:t>Activity Demographics</w:t>
                              </w:r>
                            </w:p>
                          </w:tc>
                        </w:tr>
                      </w:tbl>
                      <w:p w14:paraId="436584D5" w14:textId="77777777" w:rsidR="00D50E6A" w:rsidRDefault="00D50E6A">
                        <w:pPr>
                          <w:spacing w:after="0" w:line="240" w:lineRule="auto"/>
                        </w:pPr>
                      </w:p>
                    </w:tc>
                    <w:tc>
                      <w:tcPr>
                        <w:tcW w:w="4804" w:type="dxa"/>
                      </w:tcPr>
                      <w:p w14:paraId="28A5AE0E" w14:textId="77777777" w:rsidR="00D50E6A" w:rsidRDefault="00D50E6A">
                        <w:pPr>
                          <w:pStyle w:val="EmptyCellLayoutStyle"/>
                          <w:spacing w:after="0" w:line="240" w:lineRule="auto"/>
                        </w:pPr>
                      </w:p>
                    </w:tc>
                  </w:tr>
                </w:tbl>
                <w:p w14:paraId="337DB023" w14:textId="77777777" w:rsidR="00D50E6A" w:rsidRDefault="00D50E6A">
                  <w:pPr>
                    <w:spacing w:after="0" w:line="240" w:lineRule="auto"/>
                  </w:pPr>
                </w:p>
              </w:tc>
            </w:tr>
            <w:tr w:rsidR="00D50E6A" w14:paraId="2B589CF1" w14:textId="77777777">
              <w:trPr>
                <w:trHeight w:val="282"/>
              </w:trPr>
              <w:tc>
                <w:tcPr>
                  <w:tcW w:w="10714" w:type="dxa"/>
                  <w:tcBorders>
                    <w:top w:val="nil"/>
                    <w:left w:val="nil"/>
                    <w:bottom w:val="nil"/>
                    <w:right w:val="nil"/>
                  </w:tcBorders>
                  <w:tcMar>
                    <w:top w:w="39" w:type="dxa"/>
                    <w:left w:w="39" w:type="dxa"/>
                    <w:bottom w:w="39" w:type="dxa"/>
                    <w:right w:w="39" w:type="dxa"/>
                  </w:tcMar>
                </w:tcPr>
                <w:p w14:paraId="2488B370" w14:textId="77777777" w:rsidR="00D50E6A" w:rsidRDefault="00D50E6A">
                  <w:pPr>
                    <w:spacing w:after="0" w:line="240" w:lineRule="auto"/>
                  </w:pPr>
                </w:p>
              </w:tc>
            </w:tr>
            <w:tr w:rsidR="00D50E6A" w14:paraId="141DD53E" w14:textId="77777777">
              <w:trPr>
                <w:trHeight w:val="262"/>
              </w:trPr>
              <w:tc>
                <w:tcPr>
                  <w:tcW w:w="10714" w:type="dxa"/>
                  <w:tcBorders>
                    <w:top w:val="nil"/>
                    <w:left w:val="nil"/>
                    <w:bottom w:val="nil"/>
                    <w:right w:val="nil"/>
                  </w:tcBorders>
                  <w:tcMar>
                    <w:top w:w="39" w:type="dxa"/>
                    <w:left w:w="39" w:type="dxa"/>
                    <w:bottom w:w="39" w:type="dxa"/>
                    <w:right w:w="39" w:type="dxa"/>
                  </w:tcMar>
                </w:tcPr>
                <w:p w14:paraId="01898772" w14:textId="77777777" w:rsidR="00D50E6A" w:rsidRDefault="00392E9E">
                  <w:pPr>
                    <w:spacing w:after="0" w:line="240" w:lineRule="auto"/>
                  </w:pPr>
                  <w:r>
                    <w:rPr>
                      <w:rFonts w:ascii="Calibri" w:eastAsia="Calibri" w:hAnsi="Calibri"/>
                      <w:b/>
                      <w:color w:val="000000"/>
                    </w:rPr>
                    <w:t xml:space="preserve">Target Population Cohort </w:t>
                  </w:r>
                </w:p>
              </w:tc>
            </w:tr>
            <w:tr w:rsidR="00D50E6A" w14:paraId="72BEBC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78A612C" w14:textId="77777777" w:rsidR="00D50E6A" w:rsidRDefault="00392E9E">
                  <w:pPr>
                    <w:spacing w:after="0" w:line="240" w:lineRule="auto"/>
                  </w:pPr>
                  <w:r>
                    <w:rPr>
                      <w:rFonts w:ascii="Calibri" w:eastAsia="Calibri" w:hAnsi="Calibri"/>
                      <w:color w:val="000000"/>
                    </w:rPr>
                    <w:t>Residential Aged Care Facilities, primary health care providers and residents and families of residential aged care facilities</w:t>
                  </w:r>
                </w:p>
              </w:tc>
            </w:tr>
            <w:tr w:rsidR="00D50E6A" w14:paraId="71F81AC8" w14:textId="77777777">
              <w:trPr>
                <w:trHeight w:val="282"/>
              </w:trPr>
              <w:tc>
                <w:tcPr>
                  <w:tcW w:w="10714" w:type="dxa"/>
                  <w:tcBorders>
                    <w:top w:val="nil"/>
                    <w:left w:val="nil"/>
                    <w:bottom w:val="nil"/>
                    <w:right w:val="nil"/>
                  </w:tcBorders>
                  <w:tcMar>
                    <w:top w:w="39" w:type="dxa"/>
                    <w:left w:w="39" w:type="dxa"/>
                    <w:bottom w:w="39" w:type="dxa"/>
                    <w:right w:w="39" w:type="dxa"/>
                  </w:tcMar>
                </w:tcPr>
                <w:p w14:paraId="1A4F5EE4" w14:textId="77777777" w:rsidR="00D50E6A" w:rsidRDefault="00392E9E">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D50E6A" w14:paraId="63739B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6284F36" w14:textId="77777777" w:rsidR="00D50E6A" w:rsidRDefault="00D50E6A">
                  <w:pPr>
                    <w:spacing w:after="0" w:line="240" w:lineRule="auto"/>
                  </w:pPr>
                </w:p>
              </w:tc>
            </w:tr>
            <w:tr w:rsidR="00D50E6A" w14:paraId="17546ADC" w14:textId="77777777">
              <w:trPr>
                <w:trHeight w:val="262"/>
              </w:trPr>
              <w:tc>
                <w:tcPr>
                  <w:tcW w:w="10714" w:type="dxa"/>
                  <w:tcBorders>
                    <w:top w:val="nil"/>
                    <w:left w:val="nil"/>
                    <w:bottom w:val="nil"/>
                    <w:right w:val="nil"/>
                  </w:tcBorders>
                  <w:tcMar>
                    <w:top w:w="39" w:type="dxa"/>
                    <w:left w:w="39" w:type="dxa"/>
                    <w:bottom w:w="39" w:type="dxa"/>
                    <w:right w:w="39" w:type="dxa"/>
                  </w:tcMar>
                </w:tcPr>
                <w:p w14:paraId="651FFDB1" w14:textId="77777777" w:rsidR="00D50E6A" w:rsidRDefault="00392E9E">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D50E6A" w14:paraId="7EA3B0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C94418E" w14:textId="77777777" w:rsidR="00D50E6A" w:rsidRDefault="00392E9E">
                  <w:pPr>
                    <w:spacing w:after="0" w:line="240" w:lineRule="auto"/>
                  </w:pPr>
                  <w:r>
                    <w:rPr>
                      <w:rFonts w:ascii="Calibri" w:eastAsia="Calibri" w:hAnsi="Calibri"/>
                      <w:color w:val="000000"/>
                    </w:rPr>
                    <w:t>No</w:t>
                  </w:r>
                </w:p>
              </w:tc>
            </w:tr>
            <w:tr w:rsidR="00D50E6A" w14:paraId="52CC1549" w14:textId="77777777">
              <w:trPr>
                <w:trHeight w:val="282"/>
              </w:trPr>
              <w:tc>
                <w:tcPr>
                  <w:tcW w:w="10714" w:type="dxa"/>
                  <w:tcBorders>
                    <w:top w:val="nil"/>
                    <w:left w:val="nil"/>
                    <w:bottom w:val="nil"/>
                    <w:right w:val="nil"/>
                  </w:tcBorders>
                  <w:tcMar>
                    <w:top w:w="39" w:type="dxa"/>
                    <w:left w:w="39" w:type="dxa"/>
                    <w:bottom w:w="39" w:type="dxa"/>
                    <w:right w:w="39" w:type="dxa"/>
                  </w:tcMar>
                </w:tcPr>
                <w:p w14:paraId="68C7C48C" w14:textId="77777777" w:rsidR="00D50E6A" w:rsidRDefault="00392E9E">
                  <w:pPr>
                    <w:spacing w:after="0" w:line="240" w:lineRule="auto"/>
                  </w:pPr>
                  <w:r>
                    <w:rPr>
                      <w:rFonts w:ascii="Calibri" w:eastAsia="Calibri" w:hAnsi="Calibri"/>
                      <w:b/>
                      <w:color w:val="000000"/>
                    </w:rPr>
                    <w:t xml:space="preserve">Indigenous Specific Comments </w:t>
                  </w:r>
                </w:p>
              </w:tc>
            </w:tr>
            <w:tr w:rsidR="00D50E6A" w14:paraId="553606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A5976F8" w14:textId="77777777" w:rsidR="00D50E6A" w:rsidRDefault="00D50E6A">
                  <w:pPr>
                    <w:spacing w:after="0" w:line="240" w:lineRule="auto"/>
                  </w:pPr>
                </w:p>
              </w:tc>
            </w:tr>
            <w:tr w:rsidR="00D50E6A" w14:paraId="61D7A3B2" w14:textId="77777777">
              <w:trPr>
                <w:trHeight w:val="282"/>
              </w:trPr>
              <w:tc>
                <w:tcPr>
                  <w:tcW w:w="10714" w:type="dxa"/>
                  <w:tcBorders>
                    <w:top w:val="nil"/>
                    <w:left w:val="nil"/>
                    <w:bottom w:val="nil"/>
                    <w:right w:val="nil"/>
                  </w:tcBorders>
                  <w:tcMar>
                    <w:top w:w="39" w:type="dxa"/>
                    <w:left w:w="39" w:type="dxa"/>
                    <w:bottom w:w="39" w:type="dxa"/>
                    <w:right w:w="39" w:type="dxa"/>
                  </w:tcMar>
                </w:tcPr>
                <w:p w14:paraId="1492E13D" w14:textId="77777777" w:rsidR="00D50E6A" w:rsidRDefault="00392E9E">
                  <w:pPr>
                    <w:spacing w:after="0" w:line="240" w:lineRule="auto"/>
                  </w:pPr>
                  <w:r>
                    <w:rPr>
                      <w:rFonts w:ascii="Calibri" w:eastAsia="Calibri" w:hAnsi="Calibri"/>
                      <w:b/>
                      <w:color w:val="000000"/>
                      <w:sz w:val="24"/>
                    </w:rPr>
                    <w:t xml:space="preserve">Coverage </w:t>
                  </w:r>
                </w:p>
              </w:tc>
            </w:tr>
            <w:tr w:rsidR="00D50E6A" w14:paraId="7ABABBE0" w14:textId="77777777">
              <w:trPr>
                <w:trHeight w:val="262"/>
              </w:trPr>
              <w:tc>
                <w:tcPr>
                  <w:tcW w:w="10714" w:type="dxa"/>
                  <w:tcBorders>
                    <w:top w:val="nil"/>
                    <w:left w:val="nil"/>
                    <w:bottom w:val="nil"/>
                    <w:right w:val="nil"/>
                  </w:tcBorders>
                  <w:tcMar>
                    <w:top w:w="39" w:type="dxa"/>
                    <w:left w:w="39" w:type="dxa"/>
                    <w:bottom w:w="39" w:type="dxa"/>
                    <w:right w:w="39" w:type="dxa"/>
                  </w:tcMar>
                </w:tcPr>
                <w:p w14:paraId="28AFC8E5" w14:textId="77777777" w:rsidR="00D50E6A" w:rsidRDefault="00392E9E">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D50E6A" w14:paraId="204B560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C6738A" w14:textId="77777777" w:rsidR="00D50E6A" w:rsidRDefault="00392E9E">
                  <w:pPr>
                    <w:spacing w:after="0" w:line="240" w:lineRule="auto"/>
                  </w:pPr>
                  <w:r>
                    <w:rPr>
                      <w:rFonts w:ascii="Calibri" w:eastAsia="Calibri" w:hAnsi="Calibri"/>
                      <w:color w:val="000000"/>
                    </w:rPr>
                    <w:t>Yes</w:t>
                  </w:r>
                </w:p>
              </w:tc>
            </w:tr>
            <w:tr w:rsidR="00D50E6A" w14:paraId="10E5451A" w14:textId="77777777">
              <w:trPr>
                <w:trHeight w:val="282"/>
              </w:trPr>
              <w:tc>
                <w:tcPr>
                  <w:tcW w:w="10714" w:type="dxa"/>
                  <w:tcBorders>
                    <w:top w:val="nil"/>
                    <w:left w:val="nil"/>
                    <w:bottom w:val="nil"/>
                    <w:right w:val="nil"/>
                  </w:tcBorders>
                  <w:tcMar>
                    <w:top w:w="39" w:type="dxa"/>
                    <w:left w:w="39" w:type="dxa"/>
                    <w:bottom w:w="39" w:type="dxa"/>
                    <w:right w:w="39" w:type="dxa"/>
                  </w:tcMar>
                </w:tcPr>
                <w:p w14:paraId="052FABFA" w14:textId="77777777" w:rsidR="00D50E6A" w:rsidRDefault="00D50E6A">
                  <w:pPr>
                    <w:spacing w:after="0" w:line="240" w:lineRule="auto"/>
                  </w:pPr>
                </w:p>
              </w:tc>
            </w:tr>
            <w:tr w:rsidR="00D50E6A" w14:paraId="6D450BAB" w14:textId="77777777">
              <w:tc>
                <w:tcPr>
                  <w:tcW w:w="10714" w:type="dxa"/>
                  <w:tcBorders>
                    <w:top w:val="nil"/>
                    <w:left w:val="nil"/>
                    <w:bottom w:val="nil"/>
                    <w:right w:val="nil"/>
                  </w:tcBorders>
                  <w:tcMar>
                    <w:top w:w="0" w:type="dxa"/>
                    <w:left w:w="0" w:type="dxa"/>
                    <w:bottom w:w="0" w:type="dxa"/>
                    <w:right w:w="0" w:type="dxa"/>
                  </w:tcMar>
                </w:tcPr>
                <w:p w14:paraId="4698C186" w14:textId="77777777" w:rsidR="00D50E6A" w:rsidRDefault="00D50E6A">
                  <w:pPr>
                    <w:spacing w:after="0" w:line="240" w:lineRule="auto"/>
                  </w:pPr>
                </w:p>
              </w:tc>
            </w:tr>
            <w:tr w:rsidR="00D50E6A" w14:paraId="28539D1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CDD7EBC" w14:textId="77777777" w:rsidR="00D50E6A" w:rsidRDefault="00D50E6A">
                  <w:pPr>
                    <w:spacing w:after="0" w:line="240" w:lineRule="auto"/>
                  </w:pPr>
                </w:p>
              </w:tc>
            </w:tr>
            <w:tr w:rsidR="00D50E6A" w14:paraId="55B6E804" w14:textId="77777777">
              <w:trPr>
                <w:trHeight w:val="282"/>
              </w:trPr>
              <w:tc>
                <w:tcPr>
                  <w:tcW w:w="10714" w:type="dxa"/>
                  <w:tcBorders>
                    <w:top w:val="nil"/>
                    <w:left w:val="nil"/>
                    <w:bottom w:val="nil"/>
                    <w:right w:val="nil"/>
                  </w:tcBorders>
                  <w:tcMar>
                    <w:top w:w="39" w:type="dxa"/>
                    <w:left w:w="39" w:type="dxa"/>
                    <w:bottom w:w="39" w:type="dxa"/>
                    <w:right w:w="39" w:type="dxa"/>
                  </w:tcMar>
                </w:tcPr>
                <w:p w14:paraId="2ABDFD9B" w14:textId="77777777" w:rsidR="00D50E6A" w:rsidRDefault="00D50E6A">
                  <w:pPr>
                    <w:spacing w:after="0" w:line="240" w:lineRule="auto"/>
                  </w:pPr>
                </w:p>
              </w:tc>
            </w:tr>
            <w:tr w:rsidR="00D50E6A" w14:paraId="5C5C38E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0EDA859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64EFD0F2" w14:textId="77777777" w:rsidR="00D50E6A" w:rsidRDefault="00392E9E">
                        <w:pPr>
                          <w:spacing w:after="0" w:line="240" w:lineRule="auto"/>
                        </w:pPr>
                        <w:r>
                          <w:rPr>
                            <w:noProof/>
                          </w:rPr>
                          <w:drawing>
                            <wp:inline distT="0" distB="0" distL="0" distR="0" wp14:anchorId="4EBCF6C5" wp14:editId="4253BFF4">
                              <wp:extent cx="615003" cy="384377"/>
                              <wp:effectExtent l="0" t="0" r="0" b="0"/>
                              <wp:docPr id="116" name="img7.png"/>
                              <wp:cNvGraphicFramePr/>
                              <a:graphic xmlns:a="http://schemas.openxmlformats.org/drawingml/2006/main">
                                <a:graphicData uri="http://schemas.openxmlformats.org/drawingml/2006/picture">
                                  <pic:pic xmlns:pic="http://schemas.openxmlformats.org/drawingml/2006/picture">
                                    <pic:nvPicPr>
                                      <pic:cNvPr id="11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5F2FB88B" w14:textId="77777777" w:rsidR="00D50E6A" w:rsidRDefault="00D50E6A">
                        <w:pPr>
                          <w:pStyle w:val="EmptyCellLayoutStyle"/>
                          <w:spacing w:after="0" w:line="240" w:lineRule="auto"/>
                        </w:pPr>
                      </w:p>
                    </w:tc>
                    <w:tc>
                      <w:tcPr>
                        <w:tcW w:w="4725" w:type="dxa"/>
                      </w:tcPr>
                      <w:p w14:paraId="44C7842A" w14:textId="77777777" w:rsidR="00D50E6A" w:rsidRDefault="00D50E6A">
                        <w:pPr>
                          <w:pStyle w:val="EmptyCellLayoutStyle"/>
                          <w:spacing w:after="0" w:line="240" w:lineRule="auto"/>
                        </w:pPr>
                      </w:p>
                    </w:tc>
                    <w:tc>
                      <w:tcPr>
                        <w:tcW w:w="4804" w:type="dxa"/>
                      </w:tcPr>
                      <w:p w14:paraId="352606AA" w14:textId="77777777" w:rsidR="00D50E6A" w:rsidRDefault="00D50E6A">
                        <w:pPr>
                          <w:pStyle w:val="EmptyCellLayoutStyle"/>
                          <w:spacing w:after="0" w:line="240" w:lineRule="auto"/>
                        </w:pPr>
                      </w:p>
                    </w:tc>
                  </w:tr>
                  <w:tr w:rsidR="00D50E6A" w14:paraId="66934DD5" w14:textId="77777777">
                    <w:trPr>
                      <w:trHeight w:val="601"/>
                    </w:trPr>
                    <w:tc>
                      <w:tcPr>
                        <w:tcW w:w="1095" w:type="dxa"/>
                        <w:vMerge/>
                      </w:tcPr>
                      <w:p w14:paraId="7042F566" w14:textId="77777777" w:rsidR="00D50E6A" w:rsidRDefault="00D50E6A">
                        <w:pPr>
                          <w:pStyle w:val="EmptyCellLayoutStyle"/>
                          <w:spacing w:after="0" w:line="240" w:lineRule="auto"/>
                        </w:pPr>
                      </w:p>
                    </w:tc>
                    <w:tc>
                      <w:tcPr>
                        <w:tcW w:w="90" w:type="dxa"/>
                      </w:tcPr>
                      <w:p w14:paraId="53CD2F35"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61CF01E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0198E67D" w14:textId="77777777" w:rsidR="00D50E6A" w:rsidRDefault="00392E9E">
                              <w:pPr>
                                <w:spacing w:after="0" w:line="240" w:lineRule="auto"/>
                              </w:pPr>
                              <w:r>
                                <w:rPr>
                                  <w:rFonts w:ascii="Calibri" w:eastAsia="Calibri" w:hAnsi="Calibri"/>
                                  <w:b/>
                                  <w:color w:val="000000"/>
                                  <w:sz w:val="24"/>
                                </w:rPr>
                                <w:t>Activity Consultation and Collaboration</w:t>
                              </w:r>
                            </w:p>
                          </w:tc>
                        </w:tr>
                      </w:tbl>
                      <w:p w14:paraId="5D88F979" w14:textId="77777777" w:rsidR="00D50E6A" w:rsidRDefault="00D50E6A">
                        <w:pPr>
                          <w:spacing w:after="0" w:line="240" w:lineRule="auto"/>
                        </w:pPr>
                      </w:p>
                    </w:tc>
                    <w:tc>
                      <w:tcPr>
                        <w:tcW w:w="4804" w:type="dxa"/>
                      </w:tcPr>
                      <w:p w14:paraId="6AD7743E" w14:textId="77777777" w:rsidR="00D50E6A" w:rsidRDefault="00D50E6A">
                        <w:pPr>
                          <w:pStyle w:val="EmptyCellLayoutStyle"/>
                          <w:spacing w:after="0" w:line="240" w:lineRule="auto"/>
                        </w:pPr>
                      </w:p>
                    </w:tc>
                  </w:tr>
                </w:tbl>
                <w:p w14:paraId="3C1DC004" w14:textId="77777777" w:rsidR="00D50E6A" w:rsidRDefault="00D50E6A">
                  <w:pPr>
                    <w:spacing w:after="0" w:line="240" w:lineRule="auto"/>
                  </w:pPr>
                </w:p>
              </w:tc>
            </w:tr>
            <w:tr w:rsidR="00D50E6A" w14:paraId="76AD378F" w14:textId="77777777">
              <w:trPr>
                <w:trHeight w:val="282"/>
              </w:trPr>
              <w:tc>
                <w:tcPr>
                  <w:tcW w:w="10714" w:type="dxa"/>
                  <w:tcBorders>
                    <w:top w:val="nil"/>
                    <w:left w:val="nil"/>
                    <w:bottom w:val="nil"/>
                    <w:right w:val="nil"/>
                  </w:tcBorders>
                  <w:tcMar>
                    <w:top w:w="39" w:type="dxa"/>
                    <w:left w:w="39" w:type="dxa"/>
                    <w:bottom w:w="39" w:type="dxa"/>
                    <w:right w:w="39" w:type="dxa"/>
                  </w:tcMar>
                </w:tcPr>
                <w:p w14:paraId="59002C38" w14:textId="77777777" w:rsidR="00D50E6A" w:rsidRDefault="00D50E6A">
                  <w:pPr>
                    <w:spacing w:after="0" w:line="240" w:lineRule="auto"/>
                  </w:pPr>
                </w:p>
              </w:tc>
            </w:tr>
            <w:tr w:rsidR="00D50E6A" w14:paraId="283C74AE" w14:textId="77777777">
              <w:trPr>
                <w:trHeight w:val="262"/>
              </w:trPr>
              <w:tc>
                <w:tcPr>
                  <w:tcW w:w="10714" w:type="dxa"/>
                  <w:tcBorders>
                    <w:top w:val="nil"/>
                    <w:left w:val="nil"/>
                    <w:bottom w:val="nil"/>
                    <w:right w:val="nil"/>
                  </w:tcBorders>
                  <w:tcMar>
                    <w:top w:w="39" w:type="dxa"/>
                    <w:left w:w="39" w:type="dxa"/>
                    <w:bottom w:w="39" w:type="dxa"/>
                    <w:right w:w="39" w:type="dxa"/>
                  </w:tcMar>
                </w:tcPr>
                <w:p w14:paraId="6E395345" w14:textId="77777777" w:rsidR="00D50E6A" w:rsidRDefault="00392E9E">
                  <w:pPr>
                    <w:spacing w:after="0" w:line="240" w:lineRule="auto"/>
                  </w:pPr>
                  <w:r>
                    <w:rPr>
                      <w:rFonts w:ascii="Calibri" w:eastAsia="Calibri" w:hAnsi="Calibri"/>
                      <w:b/>
                      <w:color w:val="000000"/>
                    </w:rPr>
                    <w:t xml:space="preserve">Consultation </w:t>
                  </w:r>
                </w:p>
              </w:tc>
            </w:tr>
            <w:tr w:rsidR="00D50E6A" w14:paraId="01D58F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254FF5E" w14:textId="77777777" w:rsidR="00D50E6A" w:rsidRDefault="00392E9E">
                  <w:pPr>
                    <w:spacing w:after="0" w:line="240" w:lineRule="auto"/>
                  </w:pPr>
                  <w:r>
                    <w:rPr>
                      <w:rFonts w:ascii="Calibri" w:eastAsia="Calibri" w:hAnsi="Calibri"/>
                      <w:color w:val="000000"/>
                    </w:rPr>
                    <w:t>The NBMPHN Healthy Ageing Steering Committee will assist to inform the work undertaken in this activity.  The Health Ageing Steering Committee include the follow representatives:</w:t>
                  </w:r>
                  <w:r>
                    <w:rPr>
                      <w:rFonts w:ascii="Calibri" w:eastAsia="Calibri" w:hAnsi="Calibri"/>
                      <w:color w:val="000000"/>
                    </w:rPr>
                    <w:br/>
                    <w:t xml:space="preserve">PHN Healthy Ageing team </w:t>
                  </w:r>
                  <w:r>
                    <w:rPr>
                      <w:rFonts w:ascii="Calibri" w:eastAsia="Calibri" w:hAnsi="Calibri"/>
                      <w:color w:val="000000"/>
                    </w:rPr>
                    <w:br/>
                    <w:t>Head of Geriatric Medicine LHD</w:t>
                  </w:r>
                  <w:r>
                    <w:rPr>
                      <w:rFonts w:ascii="Calibri" w:eastAsia="Calibri" w:hAnsi="Calibri"/>
                      <w:color w:val="000000"/>
                    </w:rPr>
                    <w:br/>
                    <w:t>Virtual Aged Care Team Nurse Practitioner</w:t>
                  </w:r>
                  <w:r>
                    <w:rPr>
                      <w:rFonts w:ascii="Calibri" w:eastAsia="Calibri" w:hAnsi="Calibri"/>
                      <w:color w:val="000000"/>
                    </w:rPr>
                    <w:br/>
                    <w:t xml:space="preserve">Diverse groups - Aboriginal and Torres Strait Islander, LGBTIQ+, CALD, and disability </w:t>
                  </w:r>
                  <w:r>
                    <w:rPr>
                      <w:rFonts w:ascii="Calibri" w:eastAsia="Calibri" w:hAnsi="Calibri"/>
                      <w:color w:val="000000"/>
                    </w:rPr>
                    <w:br/>
                    <w:t>GP</w:t>
                  </w:r>
                  <w:r>
                    <w:rPr>
                      <w:rFonts w:ascii="Calibri" w:eastAsia="Calibri" w:hAnsi="Calibri"/>
                      <w:color w:val="000000"/>
                    </w:rPr>
                    <w:br/>
                    <w:t>Practice Nurse- Health Connector</w:t>
                  </w:r>
                  <w:r>
                    <w:rPr>
                      <w:rFonts w:ascii="Calibri" w:eastAsia="Calibri" w:hAnsi="Calibri"/>
                      <w:color w:val="000000"/>
                    </w:rPr>
                    <w:br/>
                    <w:t>Consumer</w:t>
                  </w:r>
                  <w:r>
                    <w:rPr>
                      <w:rFonts w:ascii="Calibri" w:eastAsia="Calibri" w:hAnsi="Calibri"/>
                      <w:color w:val="000000"/>
                    </w:rPr>
                    <w:br/>
                    <w:t>Pharmacy</w:t>
                  </w:r>
                  <w:r>
                    <w:rPr>
                      <w:rFonts w:ascii="Calibri" w:eastAsia="Calibri" w:hAnsi="Calibri"/>
                      <w:color w:val="000000"/>
                    </w:rPr>
                    <w:br/>
                    <w:t>RACF Care Manager</w:t>
                  </w:r>
                  <w:r>
                    <w:rPr>
                      <w:rFonts w:ascii="Calibri" w:eastAsia="Calibri" w:hAnsi="Calibri"/>
                      <w:color w:val="000000"/>
                    </w:rPr>
                    <w:br/>
                    <w:t>NSW Ambulance</w:t>
                  </w:r>
                </w:p>
              </w:tc>
            </w:tr>
            <w:tr w:rsidR="00D50E6A" w14:paraId="6685C900" w14:textId="77777777">
              <w:trPr>
                <w:trHeight w:val="262"/>
              </w:trPr>
              <w:tc>
                <w:tcPr>
                  <w:tcW w:w="10714" w:type="dxa"/>
                  <w:tcBorders>
                    <w:top w:val="nil"/>
                    <w:left w:val="nil"/>
                    <w:bottom w:val="nil"/>
                    <w:right w:val="nil"/>
                  </w:tcBorders>
                  <w:tcMar>
                    <w:top w:w="39" w:type="dxa"/>
                    <w:left w:w="39" w:type="dxa"/>
                    <w:bottom w:w="39" w:type="dxa"/>
                    <w:right w:w="39" w:type="dxa"/>
                  </w:tcMar>
                </w:tcPr>
                <w:p w14:paraId="78FEEAE2" w14:textId="77777777" w:rsidR="00D50E6A" w:rsidRDefault="00392E9E">
                  <w:pPr>
                    <w:spacing w:after="0" w:line="240" w:lineRule="auto"/>
                  </w:pPr>
                  <w:r>
                    <w:rPr>
                      <w:rFonts w:ascii="Calibri" w:eastAsia="Calibri" w:hAnsi="Calibri"/>
                      <w:b/>
                      <w:color w:val="000000"/>
                    </w:rPr>
                    <w:t xml:space="preserve">Collaboration </w:t>
                  </w:r>
                </w:p>
              </w:tc>
            </w:tr>
            <w:tr w:rsidR="00D50E6A" w14:paraId="17A7F44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7D014F" w14:textId="77777777" w:rsidR="00D50E6A" w:rsidRDefault="00392E9E">
                  <w:pPr>
                    <w:spacing w:after="0" w:line="240" w:lineRule="auto"/>
                  </w:pPr>
                  <w:r>
                    <w:rPr>
                      <w:rFonts w:ascii="Calibri" w:eastAsia="Calibri" w:hAnsi="Calibri"/>
                      <w:color w:val="000000"/>
                    </w:rPr>
                    <w:t>Residential Aged Care Facilities - design and implementation</w:t>
                  </w:r>
                  <w:r>
                    <w:rPr>
                      <w:rFonts w:ascii="Calibri" w:eastAsia="Calibri" w:hAnsi="Calibri"/>
                      <w:color w:val="000000"/>
                    </w:rPr>
                    <w:br/>
                    <w:t>General Practitioners and other primary health care providers - design and implementation</w:t>
                  </w:r>
                  <w:r>
                    <w:rPr>
                      <w:rFonts w:ascii="Calibri" w:eastAsia="Calibri" w:hAnsi="Calibri"/>
                      <w:color w:val="000000"/>
                    </w:rPr>
                    <w:br/>
                    <w:t>NBMLHD Virtual Aged Care Team - informing the work</w:t>
                  </w:r>
                </w:p>
              </w:tc>
            </w:tr>
            <w:tr w:rsidR="00D50E6A" w14:paraId="1C0AAB1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1538464" w14:textId="77777777" w:rsidR="00D50E6A" w:rsidRDefault="00D50E6A">
                  <w:pPr>
                    <w:spacing w:after="0" w:line="240" w:lineRule="auto"/>
                  </w:pPr>
                </w:p>
              </w:tc>
            </w:tr>
            <w:tr w:rsidR="00D50E6A" w14:paraId="3A7E5F03" w14:textId="77777777">
              <w:trPr>
                <w:trHeight w:val="282"/>
              </w:trPr>
              <w:tc>
                <w:tcPr>
                  <w:tcW w:w="10714" w:type="dxa"/>
                  <w:tcBorders>
                    <w:top w:val="nil"/>
                    <w:left w:val="nil"/>
                    <w:bottom w:val="nil"/>
                    <w:right w:val="nil"/>
                  </w:tcBorders>
                  <w:tcMar>
                    <w:top w:w="39" w:type="dxa"/>
                    <w:left w:w="39" w:type="dxa"/>
                    <w:bottom w:w="39" w:type="dxa"/>
                    <w:right w:w="39" w:type="dxa"/>
                  </w:tcMar>
                </w:tcPr>
                <w:p w14:paraId="6051BAF6" w14:textId="77777777" w:rsidR="00D50E6A" w:rsidRDefault="00D50E6A">
                  <w:pPr>
                    <w:spacing w:after="0" w:line="240" w:lineRule="auto"/>
                  </w:pPr>
                </w:p>
              </w:tc>
            </w:tr>
            <w:tr w:rsidR="00D50E6A" w14:paraId="657CD49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454CC04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D0FC24B" w14:textId="77777777" w:rsidR="00D50E6A" w:rsidRDefault="00392E9E">
                        <w:pPr>
                          <w:spacing w:after="0" w:line="240" w:lineRule="auto"/>
                        </w:pPr>
                        <w:r>
                          <w:rPr>
                            <w:noProof/>
                          </w:rPr>
                          <w:drawing>
                            <wp:inline distT="0" distB="0" distL="0" distR="0" wp14:anchorId="21F7CC0F" wp14:editId="3A5C1BD0">
                              <wp:extent cx="615003" cy="384377"/>
                              <wp:effectExtent l="0" t="0" r="0" b="0"/>
                              <wp:docPr id="118" name="img8.png"/>
                              <wp:cNvGraphicFramePr/>
                              <a:graphic xmlns:a="http://schemas.openxmlformats.org/drawingml/2006/main">
                                <a:graphicData uri="http://schemas.openxmlformats.org/drawingml/2006/picture">
                                  <pic:pic xmlns:pic="http://schemas.openxmlformats.org/drawingml/2006/picture">
                                    <pic:nvPicPr>
                                      <pic:cNvPr id="11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009D86AD" w14:textId="77777777" w:rsidR="00D50E6A" w:rsidRDefault="00D50E6A">
                        <w:pPr>
                          <w:pStyle w:val="EmptyCellLayoutStyle"/>
                          <w:spacing w:after="0" w:line="240" w:lineRule="auto"/>
                        </w:pPr>
                      </w:p>
                    </w:tc>
                    <w:tc>
                      <w:tcPr>
                        <w:tcW w:w="4725" w:type="dxa"/>
                      </w:tcPr>
                      <w:p w14:paraId="36443CA4" w14:textId="77777777" w:rsidR="00D50E6A" w:rsidRDefault="00D50E6A">
                        <w:pPr>
                          <w:pStyle w:val="EmptyCellLayoutStyle"/>
                          <w:spacing w:after="0" w:line="240" w:lineRule="auto"/>
                        </w:pPr>
                      </w:p>
                    </w:tc>
                    <w:tc>
                      <w:tcPr>
                        <w:tcW w:w="4804" w:type="dxa"/>
                      </w:tcPr>
                      <w:p w14:paraId="72D73658" w14:textId="77777777" w:rsidR="00D50E6A" w:rsidRDefault="00D50E6A">
                        <w:pPr>
                          <w:pStyle w:val="EmptyCellLayoutStyle"/>
                          <w:spacing w:after="0" w:line="240" w:lineRule="auto"/>
                        </w:pPr>
                      </w:p>
                    </w:tc>
                  </w:tr>
                  <w:tr w:rsidR="00D50E6A" w14:paraId="19FE84D5" w14:textId="77777777">
                    <w:trPr>
                      <w:trHeight w:val="601"/>
                    </w:trPr>
                    <w:tc>
                      <w:tcPr>
                        <w:tcW w:w="1095" w:type="dxa"/>
                        <w:vMerge/>
                      </w:tcPr>
                      <w:p w14:paraId="2C7A77BC" w14:textId="77777777" w:rsidR="00D50E6A" w:rsidRDefault="00D50E6A">
                        <w:pPr>
                          <w:pStyle w:val="EmptyCellLayoutStyle"/>
                          <w:spacing w:after="0" w:line="240" w:lineRule="auto"/>
                        </w:pPr>
                      </w:p>
                    </w:tc>
                    <w:tc>
                      <w:tcPr>
                        <w:tcW w:w="90" w:type="dxa"/>
                      </w:tcPr>
                      <w:p w14:paraId="71502363"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52D951D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A6A80BB" w14:textId="77777777" w:rsidR="00D50E6A" w:rsidRDefault="00392E9E">
                              <w:pPr>
                                <w:spacing w:after="0" w:line="240" w:lineRule="auto"/>
                              </w:pPr>
                              <w:r>
                                <w:rPr>
                                  <w:rFonts w:ascii="Calibri" w:eastAsia="Calibri" w:hAnsi="Calibri"/>
                                  <w:b/>
                                  <w:color w:val="000000"/>
                                  <w:sz w:val="24"/>
                                </w:rPr>
                                <w:t>Activity Milestone Details/Duration</w:t>
                              </w:r>
                            </w:p>
                          </w:tc>
                        </w:tr>
                      </w:tbl>
                      <w:p w14:paraId="762558A7" w14:textId="77777777" w:rsidR="00D50E6A" w:rsidRDefault="00D50E6A">
                        <w:pPr>
                          <w:spacing w:after="0" w:line="240" w:lineRule="auto"/>
                        </w:pPr>
                      </w:p>
                    </w:tc>
                    <w:tc>
                      <w:tcPr>
                        <w:tcW w:w="4804" w:type="dxa"/>
                      </w:tcPr>
                      <w:p w14:paraId="11C6FDAD" w14:textId="77777777" w:rsidR="00D50E6A" w:rsidRDefault="00D50E6A">
                        <w:pPr>
                          <w:pStyle w:val="EmptyCellLayoutStyle"/>
                          <w:spacing w:after="0" w:line="240" w:lineRule="auto"/>
                        </w:pPr>
                      </w:p>
                    </w:tc>
                  </w:tr>
                </w:tbl>
                <w:p w14:paraId="543A8E95" w14:textId="77777777" w:rsidR="00D50E6A" w:rsidRDefault="00D50E6A">
                  <w:pPr>
                    <w:spacing w:after="0" w:line="240" w:lineRule="auto"/>
                  </w:pPr>
                </w:p>
              </w:tc>
            </w:tr>
            <w:tr w:rsidR="00D50E6A" w14:paraId="50905652" w14:textId="77777777">
              <w:trPr>
                <w:trHeight w:val="282"/>
              </w:trPr>
              <w:tc>
                <w:tcPr>
                  <w:tcW w:w="10714" w:type="dxa"/>
                  <w:tcBorders>
                    <w:top w:val="nil"/>
                    <w:left w:val="nil"/>
                    <w:bottom w:val="nil"/>
                    <w:right w:val="nil"/>
                  </w:tcBorders>
                  <w:tcMar>
                    <w:top w:w="39" w:type="dxa"/>
                    <w:left w:w="39" w:type="dxa"/>
                    <w:bottom w:w="39" w:type="dxa"/>
                    <w:right w:w="39" w:type="dxa"/>
                  </w:tcMar>
                </w:tcPr>
                <w:p w14:paraId="00F4F60F" w14:textId="77777777" w:rsidR="00D50E6A" w:rsidRDefault="00D50E6A">
                  <w:pPr>
                    <w:spacing w:after="0" w:line="240" w:lineRule="auto"/>
                  </w:pPr>
                </w:p>
              </w:tc>
            </w:tr>
            <w:tr w:rsidR="00D50E6A" w14:paraId="2883E38D" w14:textId="77777777">
              <w:trPr>
                <w:trHeight w:val="262"/>
              </w:trPr>
              <w:tc>
                <w:tcPr>
                  <w:tcW w:w="10714" w:type="dxa"/>
                  <w:tcBorders>
                    <w:top w:val="nil"/>
                    <w:left w:val="nil"/>
                    <w:bottom w:val="nil"/>
                    <w:right w:val="nil"/>
                  </w:tcBorders>
                  <w:tcMar>
                    <w:top w:w="39" w:type="dxa"/>
                    <w:left w:w="39" w:type="dxa"/>
                    <w:bottom w:w="39" w:type="dxa"/>
                    <w:right w:w="39" w:type="dxa"/>
                  </w:tcMar>
                </w:tcPr>
                <w:p w14:paraId="4C4C5C75" w14:textId="77777777" w:rsidR="00D50E6A" w:rsidRDefault="00392E9E">
                  <w:pPr>
                    <w:spacing w:after="0" w:line="240" w:lineRule="auto"/>
                  </w:pPr>
                  <w:r>
                    <w:rPr>
                      <w:rFonts w:ascii="Calibri" w:eastAsia="Calibri" w:hAnsi="Calibri"/>
                      <w:b/>
                      <w:color w:val="000000"/>
                    </w:rPr>
                    <w:t xml:space="preserve">Activity Start Date </w:t>
                  </w:r>
                </w:p>
              </w:tc>
            </w:tr>
            <w:tr w:rsidR="00D50E6A" w14:paraId="082797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6BD530A" w14:textId="77777777" w:rsidR="00D50E6A" w:rsidRDefault="00392E9E">
                  <w:pPr>
                    <w:spacing w:after="0" w:line="240" w:lineRule="auto"/>
                  </w:pPr>
                  <w:r>
                    <w:rPr>
                      <w:rFonts w:ascii="Calibri" w:eastAsia="Calibri" w:hAnsi="Calibri"/>
                      <w:color w:val="000000"/>
                    </w:rPr>
                    <w:t>30/11/2021</w:t>
                  </w:r>
                </w:p>
              </w:tc>
            </w:tr>
            <w:tr w:rsidR="00D50E6A" w14:paraId="46C341F8" w14:textId="77777777">
              <w:trPr>
                <w:trHeight w:val="262"/>
              </w:trPr>
              <w:tc>
                <w:tcPr>
                  <w:tcW w:w="10714" w:type="dxa"/>
                  <w:tcBorders>
                    <w:top w:val="nil"/>
                    <w:left w:val="nil"/>
                    <w:bottom w:val="nil"/>
                    <w:right w:val="nil"/>
                  </w:tcBorders>
                  <w:tcMar>
                    <w:top w:w="39" w:type="dxa"/>
                    <w:left w:w="39" w:type="dxa"/>
                    <w:bottom w:w="39" w:type="dxa"/>
                    <w:right w:w="39" w:type="dxa"/>
                  </w:tcMar>
                </w:tcPr>
                <w:p w14:paraId="71D9ACB3" w14:textId="77777777" w:rsidR="00D50E6A" w:rsidRDefault="00392E9E">
                  <w:pPr>
                    <w:spacing w:after="0" w:line="240" w:lineRule="auto"/>
                  </w:pPr>
                  <w:r>
                    <w:rPr>
                      <w:rFonts w:ascii="Calibri" w:eastAsia="Calibri" w:hAnsi="Calibri"/>
                      <w:b/>
                      <w:color w:val="000000"/>
                    </w:rPr>
                    <w:t xml:space="preserve">Activity End Date </w:t>
                  </w:r>
                </w:p>
              </w:tc>
            </w:tr>
            <w:tr w:rsidR="00D50E6A" w14:paraId="1C07DA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BC69325" w14:textId="77777777" w:rsidR="00D50E6A" w:rsidRDefault="00392E9E">
                  <w:pPr>
                    <w:spacing w:after="0" w:line="240" w:lineRule="auto"/>
                  </w:pPr>
                  <w:r>
                    <w:rPr>
                      <w:rFonts w:ascii="Calibri" w:eastAsia="Calibri" w:hAnsi="Calibri"/>
                      <w:color w:val="000000"/>
                    </w:rPr>
                    <w:t>29/06/2025</w:t>
                  </w:r>
                </w:p>
              </w:tc>
            </w:tr>
            <w:tr w:rsidR="00D50E6A" w14:paraId="78EC72F5" w14:textId="77777777">
              <w:trPr>
                <w:trHeight w:val="262"/>
              </w:trPr>
              <w:tc>
                <w:tcPr>
                  <w:tcW w:w="10714" w:type="dxa"/>
                  <w:tcBorders>
                    <w:top w:val="nil"/>
                    <w:left w:val="nil"/>
                    <w:bottom w:val="nil"/>
                    <w:right w:val="nil"/>
                  </w:tcBorders>
                  <w:tcMar>
                    <w:top w:w="39" w:type="dxa"/>
                    <w:left w:w="39" w:type="dxa"/>
                    <w:bottom w:w="39" w:type="dxa"/>
                    <w:right w:w="39" w:type="dxa"/>
                  </w:tcMar>
                </w:tcPr>
                <w:p w14:paraId="744E3FA4" w14:textId="77777777" w:rsidR="00D50E6A" w:rsidRDefault="00392E9E">
                  <w:pPr>
                    <w:spacing w:after="0" w:line="240" w:lineRule="auto"/>
                  </w:pPr>
                  <w:r>
                    <w:rPr>
                      <w:rFonts w:ascii="Calibri" w:eastAsia="Calibri" w:hAnsi="Calibri"/>
                      <w:b/>
                      <w:color w:val="000000"/>
                    </w:rPr>
                    <w:t>Service Delivery Start Date</w:t>
                  </w:r>
                </w:p>
              </w:tc>
            </w:tr>
            <w:tr w:rsidR="00D50E6A" w14:paraId="6A605F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2030EED" w14:textId="77777777" w:rsidR="00D50E6A" w:rsidRDefault="00D50E6A">
                  <w:pPr>
                    <w:spacing w:after="0" w:line="240" w:lineRule="auto"/>
                  </w:pPr>
                </w:p>
              </w:tc>
            </w:tr>
            <w:tr w:rsidR="00D50E6A" w14:paraId="1667420E" w14:textId="77777777">
              <w:trPr>
                <w:trHeight w:val="262"/>
              </w:trPr>
              <w:tc>
                <w:tcPr>
                  <w:tcW w:w="10714" w:type="dxa"/>
                  <w:tcBorders>
                    <w:top w:val="nil"/>
                    <w:left w:val="nil"/>
                    <w:bottom w:val="nil"/>
                    <w:right w:val="nil"/>
                  </w:tcBorders>
                  <w:tcMar>
                    <w:top w:w="39" w:type="dxa"/>
                    <w:left w:w="39" w:type="dxa"/>
                    <w:bottom w:w="39" w:type="dxa"/>
                    <w:right w:w="39" w:type="dxa"/>
                  </w:tcMar>
                </w:tcPr>
                <w:p w14:paraId="0E3EB30A" w14:textId="77777777" w:rsidR="00D50E6A" w:rsidRDefault="00392E9E">
                  <w:pPr>
                    <w:spacing w:after="0" w:line="240" w:lineRule="auto"/>
                  </w:pPr>
                  <w:r>
                    <w:rPr>
                      <w:rFonts w:ascii="Calibri" w:eastAsia="Calibri" w:hAnsi="Calibri"/>
                      <w:b/>
                      <w:color w:val="000000"/>
                    </w:rPr>
                    <w:t>Service Delivery End Date</w:t>
                  </w:r>
                </w:p>
              </w:tc>
            </w:tr>
            <w:tr w:rsidR="00D50E6A" w14:paraId="32D3B1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25DC823" w14:textId="77777777" w:rsidR="00D50E6A" w:rsidRDefault="00D50E6A">
                  <w:pPr>
                    <w:spacing w:after="0" w:line="240" w:lineRule="auto"/>
                  </w:pPr>
                </w:p>
              </w:tc>
            </w:tr>
            <w:tr w:rsidR="00D50E6A" w14:paraId="231530AC" w14:textId="77777777">
              <w:trPr>
                <w:trHeight w:val="262"/>
              </w:trPr>
              <w:tc>
                <w:tcPr>
                  <w:tcW w:w="10714" w:type="dxa"/>
                  <w:tcBorders>
                    <w:top w:val="nil"/>
                    <w:left w:val="nil"/>
                    <w:bottom w:val="nil"/>
                    <w:right w:val="nil"/>
                  </w:tcBorders>
                  <w:tcMar>
                    <w:top w:w="39" w:type="dxa"/>
                    <w:left w:w="39" w:type="dxa"/>
                    <w:bottom w:w="39" w:type="dxa"/>
                    <w:right w:w="39" w:type="dxa"/>
                  </w:tcMar>
                </w:tcPr>
                <w:p w14:paraId="7E4473A3" w14:textId="77777777" w:rsidR="00D50E6A" w:rsidRDefault="00392E9E">
                  <w:pPr>
                    <w:spacing w:after="0" w:line="240" w:lineRule="auto"/>
                  </w:pPr>
                  <w:r>
                    <w:rPr>
                      <w:rFonts w:ascii="Calibri" w:eastAsia="Calibri" w:hAnsi="Calibri"/>
                      <w:b/>
                      <w:color w:val="000000"/>
                    </w:rPr>
                    <w:t>Other Relevant Milestones</w:t>
                  </w:r>
                </w:p>
              </w:tc>
            </w:tr>
            <w:tr w:rsidR="00D50E6A" w14:paraId="3244E5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F90515" w14:textId="77777777" w:rsidR="00D50E6A" w:rsidRDefault="00D50E6A">
                  <w:pPr>
                    <w:spacing w:after="0" w:line="240" w:lineRule="auto"/>
                  </w:pPr>
                </w:p>
              </w:tc>
            </w:tr>
            <w:tr w:rsidR="00D50E6A" w14:paraId="4F7D66C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81A9972" w14:textId="77777777" w:rsidR="00D50E6A" w:rsidRDefault="00D50E6A">
                  <w:pPr>
                    <w:spacing w:after="0" w:line="240" w:lineRule="auto"/>
                  </w:pPr>
                </w:p>
              </w:tc>
            </w:tr>
            <w:tr w:rsidR="00D50E6A" w14:paraId="116BD1E2" w14:textId="77777777">
              <w:trPr>
                <w:trHeight w:val="282"/>
              </w:trPr>
              <w:tc>
                <w:tcPr>
                  <w:tcW w:w="10714" w:type="dxa"/>
                  <w:tcBorders>
                    <w:top w:val="nil"/>
                    <w:left w:val="nil"/>
                    <w:bottom w:val="nil"/>
                    <w:right w:val="nil"/>
                  </w:tcBorders>
                  <w:tcMar>
                    <w:top w:w="39" w:type="dxa"/>
                    <w:left w:w="39" w:type="dxa"/>
                    <w:bottom w:w="39" w:type="dxa"/>
                    <w:right w:w="39" w:type="dxa"/>
                  </w:tcMar>
                </w:tcPr>
                <w:p w14:paraId="18DDD61D" w14:textId="77777777" w:rsidR="00D50E6A" w:rsidRDefault="00D50E6A">
                  <w:pPr>
                    <w:spacing w:after="0" w:line="240" w:lineRule="auto"/>
                  </w:pPr>
                </w:p>
              </w:tc>
            </w:tr>
            <w:tr w:rsidR="00D50E6A" w14:paraId="027EE48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95"/>
                    <w:gridCol w:w="90"/>
                    <w:gridCol w:w="4725"/>
                    <w:gridCol w:w="4804"/>
                  </w:tblGrid>
                  <w:tr w:rsidR="00D50E6A" w14:paraId="460872B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05F792E" w14:textId="77777777" w:rsidR="00D50E6A" w:rsidRDefault="00392E9E">
                        <w:pPr>
                          <w:spacing w:after="0" w:line="240" w:lineRule="auto"/>
                        </w:pPr>
                        <w:r>
                          <w:rPr>
                            <w:noProof/>
                          </w:rPr>
                          <w:drawing>
                            <wp:inline distT="0" distB="0" distL="0" distR="0" wp14:anchorId="7AA3D586" wp14:editId="7A436326">
                              <wp:extent cx="615003" cy="384377"/>
                              <wp:effectExtent l="0" t="0" r="0" b="0"/>
                              <wp:docPr id="120" name="img9.png"/>
                              <wp:cNvGraphicFramePr/>
                              <a:graphic xmlns:a="http://schemas.openxmlformats.org/drawingml/2006/main">
                                <a:graphicData uri="http://schemas.openxmlformats.org/drawingml/2006/picture">
                                  <pic:pic xmlns:pic="http://schemas.openxmlformats.org/drawingml/2006/picture">
                                    <pic:nvPicPr>
                                      <pic:cNvPr id="12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19B8CEC0" w14:textId="77777777" w:rsidR="00D50E6A" w:rsidRDefault="00D50E6A">
                        <w:pPr>
                          <w:pStyle w:val="EmptyCellLayoutStyle"/>
                          <w:spacing w:after="0" w:line="240" w:lineRule="auto"/>
                        </w:pPr>
                      </w:p>
                    </w:tc>
                    <w:tc>
                      <w:tcPr>
                        <w:tcW w:w="4725" w:type="dxa"/>
                      </w:tcPr>
                      <w:p w14:paraId="61E06B19" w14:textId="77777777" w:rsidR="00D50E6A" w:rsidRDefault="00D50E6A">
                        <w:pPr>
                          <w:pStyle w:val="EmptyCellLayoutStyle"/>
                          <w:spacing w:after="0" w:line="240" w:lineRule="auto"/>
                        </w:pPr>
                      </w:p>
                    </w:tc>
                    <w:tc>
                      <w:tcPr>
                        <w:tcW w:w="4804" w:type="dxa"/>
                      </w:tcPr>
                      <w:p w14:paraId="797985A1" w14:textId="77777777" w:rsidR="00D50E6A" w:rsidRDefault="00D50E6A">
                        <w:pPr>
                          <w:pStyle w:val="EmptyCellLayoutStyle"/>
                          <w:spacing w:after="0" w:line="240" w:lineRule="auto"/>
                        </w:pPr>
                      </w:p>
                    </w:tc>
                  </w:tr>
                  <w:tr w:rsidR="00D50E6A" w14:paraId="7B275500" w14:textId="77777777">
                    <w:trPr>
                      <w:trHeight w:val="601"/>
                    </w:trPr>
                    <w:tc>
                      <w:tcPr>
                        <w:tcW w:w="1095" w:type="dxa"/>
                        <w:vMerge/>
                      </w:tcPr>
                      <w:p w14:paraId="4D26A33D" w14:textId="77777777" w:rsidR="00D50E6A" w:rsidRDefault="00D50E6A">
                        <w:pPr>
                          <w:pStyle w:val="EmptyCellLayoutStyle"/>
                          <w:spacing w:after="0" w:line="240" w:lineRule="auto"/>
                        </w:pPr>
                      </w:p>
                    </w:tc>
                    <w:tc>
                      <w:tcPr>
                        <w:tcW w:w="90" w:type="dxa"/>
                      </w:tcPr>
                      <w:p w14:paraId="5E51282F" w14:textId="77777777" w:rsidR="00D50E6A" w:rsidRDefault="00D50E6A">
                        <w:pPr>
                          <w:pStyle w:val="EmptyCellLayoutStyle"/>
                          <w:spacing w:after="0" w:line="240" w:lineRule="auto"/>
                        </w:pPr>
                      </w:p>
                    </w:tc>
                    <w:tc>
                      <w:tcPr>
                        <w:tcW w:w="4725" w:type="dxa"/>
                      </w:tcPr>
                      <w:tbl>
                        <w:tblPr>
                          <w:tblW w:w="0" w:type="auto"/>
                          <w:tblCellMar>
                            <w:left w:w="0" w:type="dxa"/>
                            <w:right w:w="0" w:type="dxa"/>
                          </w:tblCellMar>
                          <w:tblLook w:val="0000" w:firstRow="0" w:lastRow="0" w:firstColumn="0" w:lastColumn="0" w:noHBand="0" w:noVBand="0"/>
                        </w:tblPr>
                        <w:tblGrid>
                          <w:gridCol w:w="4725"/>
                        </w:tblGrid>
                        <w:tr w:rsidR="00D50E6A" w14:paraId="39AF6E9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A7F88C9" w14:textId="77777777" w:rsidR="00D50E6A" w:rsidRDefault="00392E9E">
                              <w:pPr>
                                <w:spacing w:after="0" w:line="240" w:lineRule="auto"/>
                              </w:pPr>
                              <w:r>
                                <w:rPr>
                                  <w:rFonts w:ascii="Calibri" w:eastAsia="Calibri" w:hAnsi="Calibri"/>
                                  <w:b/>
                                  <w:color w:val="000000"/>
                                  <w:sz w:val="24"/>
                                </w:rPr>
                                <w:t>Activity Commissioning</w:t>
                              </w:r>
                            </w:p>
                          </w:tc>
                        </w:tr>
                      </w:tbl>
                      <w:p w14:paraId="1A31B1EE" w14:textId="77777777" w:rsidR="00D50E6A" w:rsidRDefault="00D50E6A">
                        <w:pPr>
                          <w:spacing w:after="0" w:line="240" w:lineRule="auto"/>
                        </w:pPr>
                      </w:p>
                    </w:tc>
                    <w:tc>
                      <w:tcPr>
                        <w:tcW w:w="4804" w:type="dxa"/>
                      </w:tcPr>
                      <w:p w14:paraId="7F83B799" w14:textId="77777777" w:rsidR="00D50E6A" w:rsidRDefault="00D50E6A">
                        <w:pPr>
                          <w:pStyle w:val="EmptyCellLayoutStyle"/>
                          <w:spacing w:after="0" w:line="240" w:lineRule="auto"/>
                        </w:pPr>
                      </w:p>
                    </w:tc>
                  </w:tr>
                </w:tbl>
                <w:p w14:paraId="2EF4DAE9" w14:textId="77777777" w:rsidR="00D50E6A" w:rsidRDefault="00D50E6A">
                  <w:pPr>
                    <w:spacing w:after="0" w:line="240" w:lineRule="auto"/>
                  </w:pPr>
                </w:p>
              </w:tc>
            </w:tr>
            <w:tr w:rsidR="00D50E6A" w14:paraId="77FE5A79" w14:textId="77777777">
              <w:trPr>
                <w:trHeight w:val="282"/>
              </w:trPr>
              <w:tc>
                <w:tcPr>
                  <w:tcW w:w="10714" w:type="dxa"/>
                  <w:tcBorders>
                    <w:top w:val="nil"/>
                    <w:left w:val="nil"/>
                    <w:bottom w:val="nil"/>
                    <w:right w:val="nil"/>
                  </w:tcBorders>
                  <w:tcMar>
                    <w:top w:w="39" w:type="dxa"/>
                    <w:left w:w="39" w:type="dxa"/>
                    <w:bottom w:w="39" w:type="dxa"/>
                    <w:right w:w="39" w:type="dxa"/>
                  </w:tcMar>
                </w:tcPr>
                <w:p w14:paraId="5910E3C1" w14:textId="77777777" w:rsidR="00D50E6A" w:rsidRDefault="00D50E6A">
                  <w:pPr>
                    <w:spacing w:after="0" w:line="240" w:lineRule="auto"/>
                  </w:pPr>
                </w:p>
              </w:tc>
            </w:tr>
            <w:tr w:rsidR="00D50E6A" w14:paraId="394FFDBF" w14:textId="77777777">
              <w:trPr>
                <w:trHeight w:val="262"/>
              </w:trPr>
              <w:tc>
                <w:tcPr>
                  <w:tcW w:w="10714" w:type="dxa"/>
                  <w:tcBorders>
                    <w:top w:val="nil"/>
                    <w:left w:val="nil"/>
                    <w:bottom w:val="nil"/>
                    <w:right w:val="nil"/>
                  </w:tcBorders>
                  <w:tcMar>
                    <w:top w:w="39" w:type="dxa"/>
                    <w:left w:w="39" w:type="dxa"/>
                    <w:bottom w:w="39" w:type="dxa"/>
                    <w:right w:w="39" w:type="dxa"/>
                  </w:tcMar>
                </w:tcPr>
                <w:p w14:paraId="73E1D25C" w14:textId="77777777" w:rsidR="00D50E6A" w:rsidRDefault="00392E9E">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D50E6A" w14:paraId="140FFC5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CC658A2" w14:textId="77777777" w:rsidR="00D50E6A" w:rsidRDefault="00392E9E">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0432D4B" w14:textId="77777777" w:rsidR="00D50E6A" w:rsidRDefault="00392E9E">
                  <w:pPr>
                    <w:spacing w:after="0" w:line="240" w:lineRule="auto"/>
                  </w:pPr>
                  <w:r>
                    <w:rPr>
                      <w:rFonts w:ascii="Calibri" w:eastAsia="Calibri" w:hAnsi="Calibri"/>
                      <w:b/>
                      <w:color w:val="000000"/>
                    </w:rPr>
                    <w:lastRenderedPageBreak/>
                    <w:t xml:space="preserve">Continuing Service Provider / Contract Extension: </w:t>
                  </w:r>
                  <w:r>
                    <w:rPr>
                      <w:rFonts w:ascii="Calibri" w:eastAsia="Calibri" w:hAnsi="Calibri"/>
                      <w:color w:val="000000"/>
                    </w:rPr>
                    <w:t>No</w:t>
                  </w:r>
                </w:p>
                <w:p w14:paraId="5C2D8C68" w14:textId="77777777" w:rsidR="00D50E6A" w:rsidRDefault="00392E9E">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5A705CDA" w14:textId="77777777" w:rsidR="00D50E6A" w:rsidRDefault="00392E9E">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23A706B1" w14:textId="77777777" w:rsidR="00D50E6A" w:rsidRDefault="00392E9E">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59B87291" w14:textId="77777777" w:rsidR="00D50E6A" w:rsidRDefault="00392E9E">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bl>
          <w:p w14:paraId="599D4055" w14:textId="77777777" w:rsidR="00D50E6A" w:rsidRDefault="00D50E6A">
            <w:pPr>
              <w:spacing w:after="0" w:line="240" w:lineRule="auto"/>
            </w:pPr>
          </w:p>
        </w:tc>
        <w:tc>
          <w:tcPr>
            <w:tcW w:w="762" w:type="dxa"/>
          </w:tcPr>
          <w:p w14:paraId="00B9F2E5" w14:textId="77777777" w:rsidR="00D50E6A" w:rsidRDefault="00D50E6A">
            <w:pPr>
              <w:pStyle w:val="EmptyCellLayoutStyle"/>
              <w:spacing w:after="0" w:line="240" w:lineRule="auto"/>
            </w:pPr>
          </w:p>
        </w:tc>
      </w:tr>
    </w:tbl>
    <w:p w14:paraId="5DF7823B" w14:textId="77777777" w:rsidR="00D50E6A" w:rsidRDefault="00D50E6A">
      <w:pPr>
        <w:spacing w:after="0" w:line="240" w:lineRule="auto"/>
      </w:pPr>
    </w:p>
    <w:sectPr w:rsidR="00D50E6A">
      <w:footerReference w:type="default" r:id="rId16"/>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5F04A" w14:textId="77777777" w:rsidR="00392E9E" w:rsidRDefault="00392E9E">
      <w:pPr>
        <w:spacing w:after="0" w:line="240" w:lineRule="auto"/>
      </w:pPr>
      <w:r>
        <w:separator/>
      </w:r>
    </w:p>
  </w:endnote>
  <w:endnote w:type="continuationSeparator" w:id="0">
    <w:p w14:paraId="6DDC49DC" w14:textId="77777777" w:rsidR="00392E9E" w:rsidRDefault="0039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94"/>
      <w:gridCol w:w="11955"/>
      <w:gridCol w:w="189"/>
    </w:tblGrid>
    <w:tr w:rsidR="00D50E6A" w14:paraId="44889F92" w14:textId="77777777">
      <w:tc>
        <w:tcPr>
          <w:tcW w:w="94" w:type="dxa"/>
        </w:tcPr>
        <w:p w14:paraId="246CD49E" w14:textId="77777777" w:rsidR="00D50E6A" w:rsidRDefault="00D50E6A">
          <w:pPr>
            <w:pStyle w:val="EmptyCellLayoutStyle"/>
            <w:spacing w:after="0" w:line="240" w:lineRule="auto"/>
          </w:pPr>
        </w:p>
      </w:tc>
      <w:tc>
        <w:tcPr>
          <w:tcW w:w="11955" w:type="dxa"/>
        </w:tcPr>
        <w:p w14:paraId="7E257FC5" w14:textId="77777777" w:rsidR="00D50E6A" w:rsidRDefault="00D50E6A">
          <w:pPr>
            <w:pStyle w:val="EmptyCellLayoutStyle"/>
            <w:spacing w:after="0" w:line="240" w:lineRule="auto"/>
          </w:pPr>
        </w:p>
      </w:tc>
      <w:tc>
        <w:tcPr>
          <w:tcW w:w="189" w:type="dxa"/>
        </w:tcPr>
        <w:p w14:paraId="7FA3A89E" w14:textId="77777777" w:rsidR="00D50E6A" w:rsidRDefault="00D50E6A">
          <w:pPr>
            <w:pStyle w:val="EmptyCellLayoutStyle"/>
            <w:spacing w:after="0" w:line="240" w:lineRule="auto"/>
          </w:pPr>
        </w:p>
      </w:tc>
    </w:tr>
    <w:tr w:rsidR="00D50E6A" w14:paraId="27753CD1" w14:textId="77777777">
      <w:tc>
        <w:tcPr>
          <w:tcW w:w="94" w:type="dxa"/>
        </w:tcPr>
        <w:p w14:paraId="485E8CB7" w14:textId="77777777" w:rsidR="00D50E6A" w:rsidRDefault="00D50E6A">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8"/>
            <w:gridCol w:w="9441"/>
            <w:gridCol w:w="644"/>
            <w:gridCol w:w="299"/>
            <w:gridCol w:w="80"/>
            <w:gridCol w:w="804"/>
            <w:gridCol w:w="49"/>
            <w:gridCol w:w="566"/>
          </w:tblGrid>
          <w:tr w:rsidR="00D50E6A" w14:paraId="4DC0F890" w14:textId="77777777">
            <w:trPr>
              <w:trHeight w:val="59"/>
            </w:trPr>
            <w:tc>
              <w:tcPr>
                <w:tcW w:w="68" w:type="dxa"/>
              </w:tcPr>
              <w:p w14:paraId="6E4918CD" w14:textId="77777777" w:rsidR="00D50E6A" w:rsidRDefault="00D50E6A">
                <w:pPr>
                  <w:pStyle w:val="EmptyCellLayoutStyle"/>
                  <w:spacing w:after="0" w:line="240" w:lineRule="auto"/>
                </w:pPr>
              </w:p>
            </w:tc>
            <w:tc>
              <w:tcPr>
                <w:tcW w:w="9441" w:type="dxa"/>
              </w:tcPr>
              <w:p w14:paraId="054965E4" w14:textId="77777777" w:rsidR="00D50E6A" w:rsidRDefault="00D50E6A">
                <w:pPr>
                  <w:pStyle w:val="EmptyCellLayoutStyle"/>
                  <w:spacing w:after="0" w:line="240" w:lineRule="auto"/>
                </w:pPr>
              </w:p>
            </w:tc>
            <w:tc>
              <w:tcPr>
                <w:tcW w:w="644" w:type="dxa"/>
              </w:tcPr>
              <w:p w14:paraId="6BD68137" w14:textId="77777777" w:rsidR="00D50E6A" w:rsidRDefault="00D50E6A">
                <w:pPr>
                  <w:pStyle w:val="EmptyCellLayoutStyle"/>
                  <w:spacing w:after="0" w:line="240" w:lineRule="auto"/>
                </w:pPr>
              </w:p>
            </w:tc>
            <w:tc>
              <w:tcPr>
                <w:tcW w:w="299" w:type="dxa"/>
              </w:tcPr>
              <w:p w14:paraId="1F280D53" w14:textId="77777777" w:rsidR="00D50E6A" w:rsidRDefault="00D50E6A">
                <w:pPr>
                  <w:pStyle w:val="EmptyCellLayoutStyle"/>
                  <w:spacing w:after="0" w:line="240" w:lineRule="auto"/>
                </w:pPr>
              </w:p>
            </w:tc>
            <w:tc>
              <w:tcPr>
                <w:tcW w:w="80" w:type="dxa"/>
              </w:tcPr>
              <w:p w14:paraId="5E93E3D2" w14:textId="77777777" w:rsidR="00D50E6A" w:rsidRDefault="00D50E6A">
                <w:pPr>
                  <w:pStyle w:val="EmptyCellLayoutStyle"/>
                  <w:spacing w:after="0" w:line="240" w:lineRule="auto"/>
                </w:pPr>
              </w:p>
            </w:tc>
            <w:tc>
              <w:tcPr>
                <w:tcW w:w="804" w:type="dxa"/>
              </w:tcPr>
              <w:p w14:paraId="6A97D1BE" w14:textId="77777777" w:rsidR="00D50E6A" w:rsidRDefault="00D50E6A">
                <w:pPr>
                  <w:pStyle w:val="EmptyCellLayoutStyle"/>
                  <w:spacing w:after="0" w:line="240" w:lineRule="auto"/>
                </w:pPr>
              </w:p>
            </w:tc>
            <w:tc>
              <w:tcPr>
                <w:tcW w:w="49" w:type="dxa"/>
              </w:tcPr>
              <w:p w14:paraId="5D5659C9" w14:textId="77777777" w:rsidR="00D50E6A" w:rsidRDefault="00D50E6A">
                <w:pPr>
                  <w:pStyle w:val="EmptyCellLayoutStyle"/>
                  <w:spacing w:after="0" w:line="240" w:lineRule="auto"/>
                </w:pPr>
              </w:p>
            </w:tc>
            <w:tc>
              <w:tcPr>
                <w:tcW w:w="566" w:type="dxa"/>
              </w:tcPr>
              <w:p w14:paraId="54BF6636" w14:textId="77777777" w:rsidR="00D50E6A" w:rsidRDefault="00D50E6A">
                <w:pPr>
                  <w:pStyle w:val="EmptyCellLayoutStyle"/>
                  <w:spacing w:after="0" w:line="240" w:lineRule="auto"/>
                </w:pPr>
              </w:p>
            </w:tc>
          </w:tr>
          <w:tr w:rsidR="00392E9E" w14:paraId="6B958253" w14:textId="77777777" w:rsidTr="00392E9E">
            <w:tc>
              <w:tcPr>
                <w:tcW w:w="68" w:type="dxa"/>
              </w:tcPr>
              <w:p w14:paraId="7F0C8912" w14:textId="77777777" w:rsidR="00D50E6A" w:rsidRDefault="00D50E6A">
                <w:pPr>
                  <w:pStyle w:val="EmptyCellLayoutStyle"/>
                  <w:spacing w:after="0" w:line="240" w:lineRule="auto"/>
                </w:pPr>
              </w:p>
            </w:tc>
            <w:tc>
              <w:tcPr>
                <w:tcW w:w="9441" w:type="dxa"/>
                <w:gridSpan w:val="5"/>
              </w:tcPr>
              <w:tbl>
                <w:tblPr>
                  <w:tblW w:w="0" w:type="auto"/>
                  <w:tblCellMar>
                    <w:left w:w="0" w:type="dxa"/>
                    <w:right w:w="0" w:type="dxa"/>
                  </w:tblCellMar>
                  <w:tblLook w:val="0000" w:firstRow="0" w:lastRow="0" w:firstColumn="0" w:lastColumn="0" w:noHBand="0" w:noVBand="0"/>
                </w:tblPr>
                <w:tblGrid>
                  <w:gridCol w:w="11268"/>
                </w:tblGrid>
                <w:tr w:rsidR="00D50E6A" w14:paraId="7C87CE4D" w14:textId="77777777">
                  <w:trPr>
                    <w:trHeight w:val="382"/>
                  </w:trPr>
                  <w:tc>
                    <w:tcPr>
                      <w:tcW w:w="11270" w:type="dxa"/>
                      <w:tcBorders>
                        <w:top w:val="nil"/>
                        <w:left w:val="nil"/>
                        <w:bottom w:val="nil"/>
                        <w:right w:val="nil"/>
                      </w:tcBorders>
                      <w:tcMar>
                        <w:top w:w="39" w:type="dxa"/>
                        <w:left w:w="39" w:type="dxa"/>
                        <w:bottom w:w="39" w:type="dxa"/>
                        <w:right w:w="39" w:type="dxa"/>
                      </w:tcMar>
                    </w:tcPr>
                    <w:p w14:paraId="1EF372CC" w14:textId="77777777" w:rsidR="00D50E6A" w:rsidRDefault="00D50E6A">
                      <w:pPr>
                        <w:spacing w:after="0" w:line="240" w:lineRule="auto"/>
                      </w:pPr>
                    </w:p>
                  </w:tc>
                </w:tr>
              </w:tbl>
              <w:p w14:paraId="01026A25" w14:textId="77777777" w:rsidR="00D50E6A" w:rsidRDefault="00D50E6A">
                <w:pPr>
                  <w:spacing w:after="0" w:line="240" w:lineRule="auto"/>
                </w:pPr>
              </w:p>
            </w:tc>
            <w:tc>
              <w:tcPr>
                <w:tcW w:w="49" w:type="dxa"/>
              </w:tcPr>
              <w:p w14:paraId="5BFC167E" w14:textId="77777777" w:rsidR="00D50E6A" w:rsidRDefault="00D50E6A">
                <w:pPr>
                  <w:pStyle w:val="EmptyCellLayoutStyle"/>
                  <w:spacing w:after="0" w:line="240" w:lineRule="auto"/>
                </w:pPr>
              </w:p>
            </w:tc>
            <w:tc>
              <w:tcPr>
                <w:tcW w:w="566" w:type="dxa"/>
              </w:tcPr>
              <w:p w14:paraId="70F7C034" w14:textId="77777777" w:rsidR="00D50E6A" w:rsidRDefault="00D50E6A">
                <w:pPr>
                  <w:pStyle w:val="EmptyCellLayoutStyle"/>
                  <w:spacing w:after="0" w:line="240" w:lineRule="auto"/>
                </w:pPr>
              </w:p>
            </w:tc>
          </w:tr>
          <w:tr w:rsidR="00D50E6A" w14:paraId="3D16844A" w14:textId="77777777">
            <w:trPr>
              <w:trHeight w:val="40"/>
            </w:trPr>
            <w:tc>
              <w:tcPr>
                <w:tcW w:w="68" w:type="dxa"/>
              </w:tcPr>
              <w:p w14:paraId="61B598AB" w14:textId="77777777" w:rsidR="00D50E6A" w:rsidRDefault="00D50E6A">
                <w:pPr>
                  <w:pStyle w:val="EmptyCellLayoutStyle"/>
                  <w:spacing w:after="0" w:line="240" w:lineRule="auto"/>
                </w:pPr>
              </w:p>
            </w:tc>
            <w:tc>
              <w:tcPr>
                <w:tcW w:w="9441" w:type="dxa"/>
              </w:tcPr>
              <w:p w14:paraId="0EAED554" w14:textId="77777777" w:rsidR="00D50E6A" w:rsidRDefault="00D50E6A">
                <w:pPr>
                  <w:pStyle w:val="EmptyCellLayoutStyle"/>
                  <w:spacing w:after="0" w:line="240" w:lineRule="auto"/>
                </w:pPr>
              </w:p>
            </w:tc>
            <w:tc>
              <w:tcPr>
                <w:tcW w:w="644" w:type="dxa"/>
              </w:tcPr>
              <w:p w14:paraId="643ABEFF" w14:textId="77777777" w:rsidR="00D50E6A" w:rsidRDefault="00D50E6A">
                <w:pPr>
                  <w:pStyle w:val="EmptyCellLayoutStyle"/>
                  <w:spacing w:after="0" w:line="240" w:lineRule="auto"/>
                </w:pPr>
              </w:p>
            </w:tc>
            <w:tc>
              <w:tcPr>
                <w:tcW w:w="299" w:type="dxa"/>
              </w:tcPr>
              <w:p w14:paraId="3CBE216A" w14:textId="77777777" w:rsidR="00D50E6A" w:rsidRDefault="00D50E6A">
                <w:pPr>
                  <w:pStyle w:val="EmptyCellLayoutStyle"/>
                  <w:spacing w:after="0" w:line="240" w:lineRule="auto"/>
                </w:pPr>
              </w:p>
            </w:tc>
            <w:tc>
              <w:tcPr>
                <w:tcW w:w="80" w:type="dxa"/>
              </w:tcPr>
              <w:p w14:paraId="6514C51C" w14:textId="77777777" w:rsidR="00D50E6A" w:rsidRDefault="00D50E6A">
                <w:pPr>
                  <w:pStyle w:val="EmptyCellLayoutStyle"/>
                  <w:spacing w:after="0" w:line="240" w:lineRule="auto"/>
                </w:pPr>
              </w:p>
            </w:tc>
            <w:tc>
              <w:tcPr>
                <w:tcW w:w="804" w:type="dxa"/>
              </w:tcPr>
              <w:p w14:paraId="68DAA8B3" w14:textId="77777777" w:rsidR="00D50E6A" w:rsidRDefault="00D50E6A">
                <w:pPr>
                  <w:pStyle w:val="EmptyCellLayoutStyle"/>
                  <w:spacing w:after="0" w:line="240" w:lineRule="auto"/>
                </w:pPr>
              </w:p>
            </w:tc>
            <w:tc>
              <w:tcPr>
                <w:tcW w:w="49" w:type="dxa"/>
              </w:tcPr>
              <w:p w14:paraId="2786B997" w14:textId="77777777" w:rsidR="00D50E6A" w:rsidRDefault="00D50E6A">
                <w:pPr>
                  <w:pStyle w:val="EmptyCellLayoutStyle"/>
                  <w:spacing w:after="0" w:line="240" w:lineRule="auto"/>
                </w:pPr>
              </w:p>
            </w:tc>
            <w:tc>
              <w:tcPr>
                <w:tcW w:w="566" w:type="dxa"/>
              </w:tcPr>
              <w:p w14:paraId="768A922B" w14:textId="77777777" w:rsidR="00D50E6A" w:rsidRDefault="00D50E6A">
                <w:pPr>
                  <w:pStyle w:val="EmptyCellLayoutStyle"/>
                  <w:spacing w:after="0" w:line="240" w:lineRule="auto"/>
                </w:pPr>
              </w:p>
            </w:tc>
          </w:tr>
          <w:tr w:rsidR="00392E9E" w14:paraId="748A3447" w14:textId="77777777" w:rsidTr="00392E9E">
            <w:tc>
              <w:tcPr>
                <w:tcW w:w="68" w:type="dxa"/>
              </w:tcPr>
              <w:p w14:paraId="23DDF0B6" w14:textId="77777777" w:rsidR="00D50E6A" w:rsidRDefault="00D50E6A">
                <w:pPr>
                  <w:pStyle w:val="EmptyCellLayoutStyle"/>
                  <w:spacing w:after="0" w:line="240" w:lineRule="auto"/>
                </w:pPr>
              </w:p>
            </w:tc>
            <w:tc>
              <w:tcPr>
                <w:tcW w:w="9441" w:type="dxa"/>
              </w:tcPr>
              <w:p w14:paraId="14684A31" w14:textId="77777777" w:rsidR="00D50E6A" w:rsidRDefault="00D50E6A">
                <w:pPr>
                  <w:pStyle w:val="EmptyCellLayoutStyle"/>
                  <w:spacing w:after="0" w:line="240" w:lineRule="auto"/>
                </w:pPr>
              </w:p>
            </w:tc>
            <w:tc>
              <w:tcPr>
                <w:tcW w:w="644" w:type="dxa"/>
              </w:tcPr>
              <w:tbl>
                <w:tblPr>
                  <w:tblW w:w="0" w:type="auto"/>
                  <w:tblCellMar>
                    <w:left w:w="0" w:type="dxa"/>
                    <w:right w:w="0" w:type="dxa"/>
                  </w:tblCellMar>
                  <w:tblLook w:val="0000" w:firstRow="0" w:lastRow="0" w:firstColumn="0" w:lastColumn="0" w:noHBand="0" w:noVBand="0"/>
                </w:tblPr>
                <w:tblGrid>
                  <w:gridCol w:w="644"/>
                </w:tblGrid>
                <w:tr w:rsidR="00D50E6A" w14:paraId="24605BA8" w14:textId="77777777">
                  <w:trPr>
                    <w:trHeight w:val="263"/>
                  </w:trPr>
                  <w:tc>
                    <w:tcPr>
                      <w:tcW w:w="644" w:type="dxa"/>
                      <w:tcBorders>
                        <w:top w:val="nil"/>
                        <w:left w:val="nil"/>
                        <w:bottom w:val="nil"/>
                        <w:right w:val="nil"/>
                      </w:tcBorders>
                      <w:tcMar>
                        <w:top w:w="0" w:type="dxa"/>
                        <w:left w:w="0" w:type="dxa"/>
                        <w:bottom w:w="0" w:type="dxa"/>
                        <w:right w:w="0" w:type="dxa"/>
                      </w:tcMar>
                    </w:tcPr>
                    <w:p w14:paraId="7FF2E5A1" w14:textId="77777777" w:rsidR="00D50E6A" w:rsidRDefault="00392E9E">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1FA913C6" w14:textId="77777777" w:rsidR="00D50E6A" w:rsidRDefault="00D50E6A">
                <w:pPr>
                  <w:spacing w:after="0" w:line="240" w:lineRule="auto"/>
                </w:pPr>
              </w:p>
            </w:tc>
            <w:tc>
              <w:tcPr>
                <w:tcW w:w="299" w:type="dxa"/>
                <w:vMerge w:val="restart"/>
              </w:tcPr>
              <w:tbl>
                <w:tblPr>
                  <w:tblW w:w="0" w:type="auto"/>
                  <w:tblCellMar>
                    <w:left w:w="0" w:type="dxa"/>
                    <w:right w:w="0" w:type="dxa"/>
                  </w:tblCellMar>
                  <w:tblLook w:val="0000" w:firstRow="0" w:lastRow="0" w:firstColumn="0" w:lastColumn="0" w:noHBand="0" w:noVBand="0"/>
                </w:tblPr>
                <w:tblGrid>
                  <w:gridCol w:w="299"/>
                </w:tblGrid>
                <w:tr w:rsidR="00D50E6A" w14:paraId="2369C707" w14:textId="77777777">
                  <w:trPr>
                    <w:trHeight w:val="283"/>
                  </w:trPr>
                  <w:tc>
                    <w:tcPr>
                      <w:tcW w:w="299" w:type="dxa"/>
                      <w:tcBorders>
                        <w:top w:val="nil"/>
                        <w:left w:val="nil"/>
                        <w:bottom w:val="nil"/>
                        <w:right w:val="nil"/>
                      </w:tcBorders>
                      <w:tcMar>
                        <w:top w:w="0" w:type="dxa"/>
                        <w:left w:w="0" w:type="dxa"/>
                        <w:bottom w:w="0" w:type="dxa"/>
                        <w:right w:w="0" w:type="dxa"/>
                      </w:tcMar>
                    </w:tcPr>
                    <w:p w14:paraId="3468614E" w14:textId="77777777" w:rsidR="00D50E6A" w:rsidRDefault="00392E9E">
                      <w:pPr>
                        <w:spacing w:after="0" w:line="240" w:lineRule="auto"/>
                        <w:jc w:val="right"/>
                      </w:pPr>
                      <w:r>
                        <w:rPr>
                          <w:rFonts w:ascii="Segoe UI" w:eastAsia="Segoe UI" w:hAnsi="Segoe UI"/>
                          <w:color w:val="000000"/>
                          <w:sz w:val="16"/>
                        </w:rPr>
                        <w:t>of</w:t>
                      </w:r>
                    </w:p>
                  </w:tc>
                </w:tr>
              </w:tbl>
              <w:p w14:paraId="2C051B48" w14:textId="77777777" w:rsidR="00D50E6A" w:rsidRDefault="00D50E6A">
                <w:pPr>
                  <w:spacing w:after="0" w:line="240" w:lineRule="auto"/>
                </w:pPr>
              </w:p>
            </w:tc>
            <w:tc>
              <w:tcPr>
                <w:tcW w:w="80" w:type="dxa"/>
              </w:tcPr>
              <w:p w14:paraId="5AF4546C" w14:textId="77777777" w:rsidR="00D50E6A" w:rsidRDefault="00D50E6A">
                <w:pPr>
                  <w:pStyle w:val="EmptyCellLayoutStyle"/>
                  <w:spacing w:after="0" w:line="240" w:lineRule="auto"/>
                </w:pPr>
              </w:p>
            </w:tc>
            <w:tc>
              <w:tcPr>
                <w:tcW w:w="804" w:type="dxa"/>
                <w:gridSpan w:val="2"/>
                <w:vMerge w:val="restart"/>
              </w:tcPr>
              <w:tbl>
                <w:tblPr>
                  <w:tblW w:w="0" w:type="auto"/>
                  <w:tblCellMar>
                    <w:left w:w="0" w:type="dxa"/>
                    <w:right w:w="0" w:type="dxa"/>
                  </w:tblCellMar>
                  <w:tblLook w:val="0000" w:firstRow="0" w:lastRow="0" w:firstColumn="0" w:lastColumn="0" w:noHBand="0" w:noVBand="0"/>
                </w:tblPr>
                <w:tblGrid>
                  <w:gridCol w:w="853"/>
                </w:tblGrid>
                <w:tr w:rsidR="00D50E6A" w14:paraId="3FB156B3" w14:textId="77777777">
                  <w:trPr>
                    <w:trHeight w:val="283"/>
                  </w:trPr>
                  <w:tc>
                    <w:tcPr>
                      <w:tcW w:w="854" w:type="dxa"/>
                      <w:tcBorders>
                        <w:top w:val="nil"/>
                        <w:left w:val="nil"/>
                        <w:bottom w:val="nil"/>
                        <w:right w:val="nil"/>
                      </w:tcBorders>
                      <w:tcMar>
                        <w:top w:w="0" w:type="dxa"/>
                        <w:left w:w="0" w:type="dxa"/>
                        <w:bottom w:w="0" w:type="dxa"/>
                        <w:right w:w="0" w:type="dxa"/>
                      </w:tcMar>
                    </w:tcPr>
                    <w:p w14:paraId="6A57A712" w14:textId="77777777" w:rsidR="00D50E6A" w:rsidRDefault="00392E9E">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1157DFDB" w14:textId="77777777" w:rsidR="00D50E6A" w:rsidRDefault="00D50E6A">
                <w:pPr>
                  <w:spacing w:after="0" w:line="240" w:lineRule="auto"/>
                </w:pPr>
              </w:p>
            </w:tc>
            <w:tc>
              <w:tcPr>
                <w:tcW w:w="566" w:type="dxa"/>
              </w:tcPr>
              <w:p w14:paraId="1B750D41" w14:textId="77777777" w:rsidR="00D50E6A" w:rsidRDefault="00D50E6A">
                <w:pPr>
                  <w:pStyle w:val="EmptyCellLayoutStyle"/>
                  <w:spacing w:after="0" w:line="240" w:lineRule="auto"/>
                </w:pPr>
              </w:p>
            </w:tc>
          </w:tr>
          <w:tr w:rsidR="00392E9E" w14:paraId="3BCB246F" w14:textId="77777777" w:rsidTr="00392E9E">
            <w:tc>
              <w:tcPr>
                <w:tcW w:w="68" w:type="dxa"/>
              </w:tcPr>
              <w:p w14:paraId="75047470" w14:textId="77777777" w:rsidR="00D50E6A" w:rsidRDefault="00D50E6A">
                <w:pPr>
                  <w:pStyle w:val="EmptyCellLayoutStyle"/>
                  <w:spacing w:after="0" w:line="240" w:lineRule="auto"/>
                </w:pPr>
              </w:p>
            </w:tc>
            <w:tc>
              <w:tcPr>
                <w:tcW w:w="9441" w:type="dxa"/>
              </w:tcPr>
              <w:p w14:paraId="46F3D536" w14:textId="77777777" w:rsidR="00D50E6A" w:rsidRDefault="00D50E6A">
                <w:pPr>
                  <w:pStyle w:val="EmptyCellLayoutStyle"/>
                  <w:spacing w:after="0" w:line="240" w:lineRule="auto"/>
                </w:pPr>
              </w:p>
            </w:tc>
            <w:tc>
              <w:tcPr>
                <w:tcW w:w="644" w:type="dxa"/>
              </w:tcPr>
              <w:p w14:paraId="13476172" w14:textId="77777777" w:rsidR="00D50E6A" w:rsidRDefault="00D50E6A">
                <w:pPr>
                  <w:pStyle w:val="EmptyCellLayoutStyle"/>
                  <w:spacing w:after="0" w:line="240" w:lineRule="auto"/>
                </w:pPr>
              </w:p>
            </w:tc>
            <w:tc>
              <w:tcPr>
                <w:tcW w:w="299" w:type="dxa"/>
                <w:vMerge/>
              </w:tcPr>
              <w:p w14:paraId="34720A50" w14:textId="77777777" w:rsidR="00D50E6A" w:rsidRDefault="00D50E6A">
                <w:pPr>
                  <w:pStyle w:val="EmptyCellLayoutStyle"/>
                  <w:spacing w:after="0" w:line="240" w:lineRule="auto"/>
                </w:pPr>
              </w:p>
            </w:tc>
            <w:tc>
              <w:tcPr>
                <w:tcW w:w="80" w:type="dxa"/>
              </w:tcPr>
              <w:p w14:paraId="160265DF" w14:textId="77777777" w:rsidR="00D50E6A" w:rsidRDefault="00D50E6A">
                <w:pPr>
                  <w:pStyle w:val="EmptyCellLayoutStyle"/>
                  <w:spacing w:after="0" w:line="240" w:lineRule="auto"/>
                </w:pPr>
              </w:p>
            </w:tc>
            <w:tc>
              <w:tcPr>
                <w:tcW w:w="804" w:type="dxa"/>
                <w:gridSpan w:val="2"/>
                <w:vMerge/>
              </w:tcPr>
              <w:p w14:paraId="750AE870" w14:textId="77777777" w:rsidR="00D50E6A" w:rsidRDefault="00D50E6A">
                <w:pPr>
                  <w:pStyle w:val="EmptyCellLayoutStyle"/>
                  <w:spacing w:after="0" w:line="240" w:lineRule="auto"/>
                </w:pPr>
              </w:p>
            </w:tc>
            <w:tc>
              <w:tcPr>
                <w:tcW w:w="566" w:type="dxa"/>
              </w:tcPr>
              <w:p w14:paraId="675B7CAF" w14:textId="77777777" w:rsidR="00D50E6A" w:rsidRDefault="00D50E6A">
                <w:pPr>
                  <w:pStyle w:val="EmptyCellLayoutStyle"/>
                  <w:spacing w:after="0" w:line="240" w:lineRule="auto"/>
                </w:pPr>
              </w:p>
            </w:tc>
          </w:tr>
          <w:tr w:rsidR="00D50E6A" w14:paraId="71161E39" w14:textId="77777777">
            <w:trPr>
              <w:trHeight w:val="73"/>
            </w:trPr>
            <w:tc>
              <w:tcPr>
                <w:tcW w:w="68" w:type="dxa"/>
              </w:tcPr>
              <w:p w14:paraId="7B418E83" w14:textId="77777777" w:rsidR="00D50E6A" w:rsidRDefault="00D50E6A">
                <w:pPr>
                  <w:pStyle w:val="EmptyCellLayoutStyle"/>
                  <w:spacing w:after="0" w:line="240" w:lineRule="auto"/>
                </w:pPr>
              </w:p>
            </w:tc>
            <w:tc>
              <w:tcPr>
                <w:tcW w:w="9441" w:type="dxa"/>
              </w:tcPr>
              <w:p w14:paraId="1D052FC7" w14:textId="77777777" w:rsidR="00D50E6A" w:rsidRDefault="00D50E6A">
                <w:pPr>
                  <w:pStyle w:val="EmptyCellLayoutStyle"/>
                  <w:spacing w:after="0" w:line="240" w:lineRule="auto"/>
                </w:pPr>
              </w:p>
            </w:tc>
            <w:tc>
              <w:tcPr>
                <w:tcW w:w="644" w:type="dxa"/>
              </w:tcPr>
              <w:p w14:paraId="6B06A641" w14:textId="77777777" w:rsidR="00D50E6A" w:rsidRDefault="00D50E6A">
                <w:pPr>
                  <w:pStyle w:val="EmptyCellLayoutStyle"/>
                  <w:spacing w:after="0" w:line="240" w:lineRule="auto"/>
                </w:pPr>
              </w:p>
            </w:tc>
            <w:tc>
              <w:tcPr>
                <w:tcW w:w="299" w:type="dxa"/>
              </w:tcPr>
              <w:p w14:paraId="7924F7F5" w14:textId="77777777" w:rsidR="00D50E6A" w:rsidRDefault="00D50E6A">
                <w:pPr>
                  <w:pStyle w:val="EmptyCellLayoutStyle"/>
                  <w:spacing w:after="0" w:line="240" w:lineRule="auto"/>
                </w:pPr>
              </w:p>
            </w:tc>
            <w:tc>
              <w:tcPr>
                <w:tcW w:w="80" w:type="dxa"/>
              </w:tcPr>
              <w:p w14:paraId="1A496505" w14:textId="77777777" w:rsidR="00D50E6A" w:rsidRDefault="00D50E6A">
                <w:pPr>
                  <w:pStyle w:val="EmptyCellLayoutStyle"/>
                  <w:spacing w:after="0" w:line="240" w:lineRule="auto"/>
                </w:pPr>
              </w:p>
            </w:tc>
            <w:tc>
              <w:tcPr>
                <w:tcW w:w="804" w:type="dxa"/>
              </w:tcPr>
              <w:p w14:paraId="0CB543C4" w14:textId="77777777" w:rsidR="00D50E6A" w:rsidRDefault="00D50E6A">
                <w:pPr>
                  <w:pStyle w:val="EmptyCellLayoutStyle"/>
                  <w:spacing w:after="0" w:line="240" w:lineRule="auto"/>
                </w:pPr>
              </w:p>
            </w:tc>
            <w:tc>
              <w:tcPr>
                <w:tcW w:w="49" w:type="dxa"/>
              </w:tcPr>
              <w:p w14:paraId="20F56C9A" w14:textId="77777777" w:rsidR="00D50E6A" w:rsidRDefault="00D50E6A">
                <w:pPr>
                  <w:pStyle w:val="EmptyCellLayoutStyle"/>
                  <w:spacing w:after="0" w:line="240" w:lineRule="auto"/>
                </w:pPr>
              </w:p>
            </w:tc>
            <w:tc>
              <w:tcPr>
                <w:tcW w:w="566" w:type="dxa"/>
              </w:tcPr>
              <w:p w14:paraId="025424D8" w14:textId="77777777" w:rsidR="00D50E6A" w:rsidRDefault="00D50E6A">
                <w:pPr>
                  <w:pStyle w:val="EmptyCellLayoutStyle"/>
                  <w:spacing w:after="0" w:line="240" w:lineRule="auto"/>
                </w:pPr>
              </w:p>
            </w:tc>
          </w:tr>
        </w:tbl>
        <w:p w14:paraId="789273E8" w14:textId="77777777" w:rsidR="00D50E6A" w:rsidRDefault="00D50E6A">
          <w:pPr>
            <w:spacing w:after="0" w:line="240" w:lineRule="auto"/>
          </w:pPr>
        </w:p>
      </w:tc>
      <w:tc>
        <w:tcPr>
          <w:tcW w:w="189" w:type="dxa"/>
        </w:tcPr>
        <w:p w14:paraId="25757E26" w14:textId="77777777" w:rsidR="00D50E6A" w:rsidRDefault="00D50E6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9F20" w14:textId="77777777" w:rsidR="00392E9E" w:rsidRDefault="00392E9E">
      <w:pPr>
        <w:spacing w:after="0" w:line="240" w:lineRule="auto"/>
      </w:pPr>
      <w:r>
        <w:separator/>
      </w:r>
    </w:p>
  </w:footnote>
  <w:footnote w:type="continuationSeparator" w:id="0">
    <w:p w14:paraId="6F7C4ED4" w14:textId="77777777" w:rsidR="00392E9E" w:rsidRDefault="00392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7" w15:restartNumberingAfterBreak="0">
    <w:nsid w:val="00000062"/>
    <w:multiLevelType w:val="multilevel"/>
    <w:tmpl w:val="000000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8" w15:restartNumberingAfterBreak="0">
    <w:nsid w:val="00000063"/>
    <w:multiLevelType w:val="multilevel"/>
    <w:tmpl w:val="000000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9" w15:restartNumberingAfterBreak="0">
    <w:nsid w:val="00000064"/>
    <w:multiLevelType w:val="multilevel"/>
    <w:tmpl w:val="000000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0" w15:restartNumberingAfterBreak="0">
    <w:nsid w:val="00000065"/>
    <w:multiLevelType w:val="multilevel"/>
    <w:tmpl w:val="000000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1" w15:restartNumberingAfterBreak="0">
    <w:nsid w:val="00000066"/>
    <w:multiLevelType w:val="multilevel"/>
    <w:tmpl w:val="000000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2" w15:restartNumberingAfterBreak="0">
    <w:nsid w:val="00000067"/>
    <w:multiLevelType w:val="multilevel"/>
    <w:tmpl w:val="000000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3" w15:restartNumberingAfterBreak="0">
    <w:nsid w:val="00000068"/>
    <w:multiLevelType w:val="multilevel"/>
    <w:tmpl w:val="000000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4" w15:restartNumberingAfterBreak="0">
    <w:nsid w:val="00000069"/>
    <w:multiLevelType w:val="multilevel"/>
    <w:tmpl w:val="000000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5" w15:restartNumberingAfterBreak="0">
    <w:nsid w:val="0000006A"/>
    <w:multiLevelType w:val="multilevel"/>
    <w:tmpl w:val="000000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6" w15:restartNumberingAfterBreak="0">
    <w:nsid w:val="0000006B"/>
    <w:multiLevelType w:val="multilevel"/>
    <w:tmpl w:val="000000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7" w15:restartNumberingAfterBreak="0">
    <w:nsid w:val="0000006C"/>
    <w:multiLevelType w:val="multilevel"/>
    <w:tmpl w:val="000000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8" w15:restartNumberingAfterBreak="0">
    <w:nsid w:val="0000006D"/>
    <w:multiLevelType w:val="multilevel"/>
    <w:tmpl w:val="000000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9" w15:restartNumberingAfterBreak="0">
    <w:nsid w:val="0000006E"/>
    <w:multiLevelType w:val="multilevel"/>
    <w:tmpl w:val="000000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0" w15:restartNumberingAfterBreak="0">
    <w:nsid w:val="0000006F"/>
    <w:multiLevelType w:val="multilevel"/>
    <w:tmpl w:val="000000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1" w15:restartNumberingAfterBreak="0">
    <w:nsid w:val="00000070"/>
    <w:multiLevelType w:val="multilevel"/>
    <w:tmpl w:val="000000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2" w15:restartNumberingAfterBreak="0">
    <w:nsid w:val="00000071"/>
    <w:multiLevelType w:val="multilevel"/>
    <w:tmpl w:val="000000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3" w15:restartNumberingAfterBreak="0">
    <w:nsid w:val="00000072"/>
    <w:multiLevelType w:val="multilevel"/>
    <w:tmpl w:val="000000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4" w15:restartNumberingAfterBreak="0">
    <w:nsid w:val="00000073"/>
    <w:multiLevelType w:val="multilevel"/>
    <w:tmpl w:val="000000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5" w15:restartNumberingAfterBreak="0">
    <w:nsid w:val="00000074"/>
    <w:multiLevelType w:val="multilevel"/>
    <w:tmpl w:val="000000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6" w15:restartNumberingAfterBreak="0">
    <w:nsid w:val="00000075"/>
    <w:multiLevelType w:val="multilevel"/>
    <w:tmpl w:val="000000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7" w15:restartNumberingAfterBreak="0">
    <w:nsid w:val="00000076"/>
    <w:multiLevelType w:val="multilevel"/>
    <w:tmpl w:val="000000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8" w15:restartNumberingAfterBreak="0">
    <w:nsid w:val="00000077"/>
    <w:multiLevelType w:val="multilevel"/>
    <w:tmpl w:val="000000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9" w15:restartNumberingAfterBreak="0">
    <w:nsid w:val="00000078"/>
    <w:multiLevelType w:val="multilevel"/>
    <w:tmpl w:val="000000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0" w15:restartNumberingAfterBreak="0">
    <w:nsid w:val="00000079"/>
    <w:multiLevelType w:val="multilevel"/>
    <w:tmpl w:val="000000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1" w15:restartNumberingAfterBreak="0">
    <w:nsid w:val="0000007A"/>
    <w:multiLevelType w:val="multilevel"/>
    <w:tmpl w:val="000000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2" w15:restartNumberingAfterBreak="0">
    <w:nsid w:val="0000007B"/>
    <w:multiLevelType w:val="multilevel"/>
    <w:tmpl w:val="000000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3" w15:restartNumberingAfterBreak="0">
    <w:nsid w:val="0000007C"/>
    <w:multiLevelType w:val="multilevel"/>
    <w:tmpl w:val="000000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4" w15:restartNumberingAfterBreak="0">
    <w:nsid w:val="0000007D"/>
    <w:multiLevelType w:val="multilevel"/>
    <w:tmpl w:val="000000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5" w15:restartNumberingAfterBreak="0">
    <w:nsid w:val="0000007E"/>
    <w:multiLevelType w:val="multilevel"/>
    <w:tmpl w:val="000000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6" w15:restartNumberingAfterBreak="0">
    <w:nsid w:val="0000007F"/>
    <w:multiLevelType w:val="multilevel"/>
    <w:tmpl w:val="000000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7" w15:restartNumberingAfterBreak="0">
    <w:nsid w:val="00000080"/>
    <w:multiLevelType w:val="multilevel"/>
    <w:tmpl w:val="000000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8" w15:restartNumberingAfterBreak="0">
    <w:nsid w:val="00000081"/>
    <w:multiLevelType w:val="multilevel"/>
    <w:tmpl w:val="000000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9" w15:restartNumberingAfterBreak="0">
    <w:nsid w:val="00000082"/>
    <w:multiLevelType w:val="multilevel"/>
    <w:tmpl w:val="000000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0" w15:restartNumberingAfterBreak="0">
    <w:nsid w:val="00000083"/>
    <w:multiLevelType w:val="multilevel"/>
    <w:tmpl w:val="000000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1" w15:restartNumberingAfterBreak="0">
    <w:nsid w:val="00000084"/>
    <w:multiLevelType w:val="multilevel"/>
    <w:tmpl w:val="000000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2" w15:restartNumberingAfterBreak="0">
    <w:nsid w:val="00000085"/>
    <w:multiLevelType w:val="multilevel"/>
    <w:tmpl w:val="000000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3" w15:restartNumberingAfterBreak="0">
    <w:nsid w:val="00000086"/>
    <w:multiLevelType w:val="multilevel"/>
    <w:tmpl w:val="000000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4" w15:restartNumberingAfterBreak="0">
    <w:nsid w:val="00000087"/>
    <w:multiLevelType w:val="multilevel"/>
    <w:tmpl w:val="000000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5" w15:restartNumberingAfterBreak="0">
    <w:nsid w:val="00000088"/>
    <w:multiLevelType w:val="multilevel"/>
    <w:tmpl w:val="000000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6" w15:restartNumberingAfterBreak="0">
    <w:nsid w:val="00000089"/>
    <w:multiLevelType w:val="multilevel"/>
    <w:tmpl w:val="000000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75827321">
    <w:abstractNumId w:val="0"/>
  </w:num>
  <w:num w:numId="2" w16cid:durableId="575895791">
    <w:abstractNumId w:val="1"/>
  </w:num>
  <w:num w:numId="3" w16cid:durableId="1103769598">
    <w:abstractNumId w:val="2"/>
  </w:num>
  <w:num w:numId="4" w16cid:durableId="1165054093">
    <w:abstractNumId w:val="3"/>
  </w:num>
  <w:num w:numId="5" w16cid:durableId="1364985358">
    <w:abstractNumId w:val="4"/>
  </w:num>
  <w:num w:numId="6" w16cid:durableId="50155142">
    <w:abstractNumId w:val="5"/>
  </w:num>
  <w:num w:numId="7" w16cid:durableId="1854421432">
    <w:abstractNumId w:val="6"/>
  </w:num>
  <w:num w:numId="8" w16cid:durableId="999583116">
    <w:abstractNumId w:val="7"/>
  </w:num>
  <w:num w:numId="9" w16cid:durableId="1282762466">
    <w:abstractNumId w:val="8"/>
  </w:num>
  <w:num w:numId="10" w16cid:durableId="418447846">
    <w:abstractNumId w:val="9"/>
  </w:num>
  <w:num w:numId="11" w16cid:durableId="489518720">
    <w:abstractNumId w:val="10"/>
  </w:num>
  <w:num w:numId="12" w16cid:durableId="88934193">
    <w:abstractNumId w:val="11"/>
  </w:num>
  <w:num w:numId="13" w16cid:durableId="1925451172">
    <w:abstractNumId w:val="12"/>
  </w:num>
  <w:num w:numId="14" w16cid:durableId="1751003580">
    <w:abstractNumId w:val="13"/>
  </w:num>
  <w:num w:numId="15" w16cid:durableId="833372172">
    <w:abstractNumId w:val="14"/>
  </w:num>
  <w:num w:numId="16" w16cid:durableId="1966738516">
    <w:abstractNumId w:val="15"/>
  </w:num>
  <w:num w:numId="17" w16cid:durableId="193933666">
    <w:abstractNumId w:val="16"/>
  </w:num>
  <w:num w:numId="18" w16cid:durableId="913708843">
    <w:abstractNumId w:val="17"/>
  </w:num>
  <w:num w:numId="19" w16cid:durableId="1295019981">
    <w:abstractNumId w:val="18"/>
  </w:num>
  <w:num w:numId="20" w16cid:durableId="1359618261">
    <w:abstractNumId w:val="19"/>
  </w:num>
  <w:num w:numId="21" w16cid:durableId="1039431376">
    <w:abstractNumId w:val="20"/>
  </w:num>
  <w:num w:numId="22" w16cid:durableId="1230186222">
    <w:abstractNumId w:val="21"/>
  </w:num>
  <w:num w:numId="23" w16cid:durableId="2084793431">
    <w:abstractNumId w:val="22"/>
  </w:num>
  <w:num w:numId="24" w16cid:durableId="1078939581">
    <w:abstractNumId w:val="23"/>
  </w:num>
  <w:num w:numId="25" w16cid:durableId="76365509">
    <w:abstractNumId w:val="24"/>
  </w:num>
  <w:num w:numId="26" w16cid:durableId="313606959">
    <w:abstractNumId w:val="25"/>
  </w:num>
  <w:num w:numId="27" w16cid:durableId="1810438405">
    <w:abstractNumId w:val="26"/>
  </w:num>
  <w:num w:numId="28" w16cid:durableId="1087579458">
    <w:abstractNumId w:val="27"/>
  </w:num>
  <w:num w:numId="29" w16cid:durableId="1091390243">
    <w:abstractNumId w:val="28"/>
  </w:num>
  <w:num w:numId="30" w16cid:durableId="1471090436">
    <w:abstractNumId w:val="29"/>
  </w:num>
  <w:num w:numId="31" w16cid:durableId="22903031">
    <w:abstractNumId w:val="30"/>
  </w:num>
  <w:num w:numId="32" w16cid:durableId="319770647">
    <w:abstractNumId w:val="31"/>
  </w:num>
  <w:num w:numId="33" w16cid:durableId="843202550">
    <w:abstractNumId w:val="32"/>
  </w:num>
  <w:num w:numId="34" w16cid:durableId="215240300">
    <w:abstractNumId w:val="33"/>
  </w:num>
  <w:num w:numId="35" w16cid:durableId="1107195561">
    <w:abstractNumId w:val="34"/>
  </w:num>
  <w:num w:numId="36" w16cid:durableId="322777910">
    <w:abstractNumId w:val="35"/>
  </w:num>
  <w:num w:numId="37" w16cid:durableId="309753137">
    <w:abstractNumId w:val="36"/>
  </w:num>
  <w:num w:numId="38" w16cid:durableId="1053580792">
    <w:abstractNumId w:val="37"/>
  </w:num>
  <w:num w:numId="39" w16cid:durableId="269433787">
    <w:abstractNumId w:val="38"/>
  </w:num>
  <w:num w:numId="40" w16cid:durableId="1955626468">
    <w:abstractNumId w:val="39"/>
  </w:num>
  <w:num w:numId="41" w16cid:durableId="2034962942">
    <w:abstractNumId w:val="40"/>
  </w:num>
  <w:num w:numId="42" w16cid:durableId="1984506392">
    <w:abstractNumId w:val="41"/>
  </w:num>
  <w:num w:numId="43" w16cid:durableId="2016883070">
    <w:abstractNumId w:val="42"/>
  </w:num>
  <w:num w:numId="44" w16cid:durableId="1019700391">
    <w:abstractNumId w:val="43"/>
  </w:num>
  <w:num w:numId="45" w16cid:durableId="250706137">
    <w:abstractNumId w:val="44"/>
  </w:num>
  <w:num w:numId="46" w16cid:durableId="647441861">
    <w:abstractNumId w:val="45"/>
  </w:num>
  <w:num w:numId="47" w16cid:durableId="1108543238">
    <w:abstractNumId w:val="46"/>
  </w:num>
  <w:num w:numId="48" w16cid:durableId="755712147">
    <w:abstractNumId w:val="47"/>
  </w:num>
  <w:num w:numId="49" w16cid:durableId="1805342455">
    <w:abstractNumId w:val="48"/>
  </w:num>
  <w:num w:numId="50" w16cid:durableId="1382291085">
    <w:abstractNumId w:val="49"/>
  </w:num>
  <w:num w:numId="51" w16cid:durableId="1160005126">
    <w:abstractNumId w:val="50"/>
  </w:num>
  <w:num w:numId="52" w16cid:durableId="1026709950">
    <w:abstractNumId w:val="51"/>
  </w:num>
  <w:num w:numId="53" w16cid:durableId="887646094">
    <w:abstractNumId w:val="52"/>
  </w:num>
  <w:num w:numId="54" w16cid:durableId="881601143">
    <w:abstractNumId w:val="53"/>
  </w:num>
  <w:num w:numId="55" w16cid:durableId="918053737">
    <w:abstractNumId w:val="54"/>
  </w:num>
  <w:num w:numId="56" w16cid:durableId="2067604353">
    <w:abstractNumId w:val="55"/>
  </w:num>
  <w:num w:numId="57" w16cid:durableId="1929580637">
    <w:abstractNumId w:val="56"/>
  </w:num>
  <w:num w:numId="58" w16cid:durableId="1965425690">
    <w:abstractNumId w:val="57"/>
  </w:num>
  <w:num w:numId="59" w16cid:durableId="1482960299">
    <w:abstractNumId w:val="58"/>
  </w:num>
  <w:num w:numId="60" w16cid:durableId="756445686">
    <w:abstractNumId w:val="59"/>
  </w:num>
  <w:num w:numId="61" w16cid:durableId="28381387">
    <w:abstractNumId w:val="60"/>
  </w:num>
  <w:num w:numId="62" w16cid:durableId="214855825">
    <w:abstractNumId w:val="61"/>
  </w:num>
  <w:num w:numId="63" w16cid:durableId="1600406974">
    <w:abstractNumId w:val="62"/>
  </w:num>
  <w:num w:numId="64" w16cid:durableId="1146894610">
    <w:abstractNumId w:val="63"/>
  </w:num>
  <w:num w:numId="65" w16cid:durableId="230969444">
    <w:abstractNumId w:val="64"/>
  </w:num>
  <w:num w:numId="66" w16cid:durableId="2032415040">
    <w:abstractNumId w:val="65"/>
  </w:num>
  <w:num w:numId="67" w16cid:durableId="1571115244">
    <w:abstractNumId w:val="66"/>
  </w:num>
  <w:num w:numId="68" w16cid:durableId="1188635700">
    <w:abstractNumId w:val="67"/>
  </w:num>
  <w:num w:numId="69" w16cid:durableId="55586945">
    <w:abstractNumId w:val="68"/>
  </w:num>
  <w:num w:numId="70" w16cid:durableId="1861579642">
    <w:abstractNumId w:val="69"/>
  </w:num>
  <w:num w:numId="71" w16cid:durableId="186255882">
    <w:abstractNumId w:val="70"/>
  </w:num>
  <w:num w:numId="72" w16cid:durableId="333536056">
    <w:abstractNumId w:val="71"/>
  </w:num>
  <w:num w:numId="73" w16cid:durableId="541594096">
    <w:abstractNumId w:val="72"/>
  </w:num>
  <w:num w:numId="74" w16cid:durableId="779910796">
    <w:abstractNumId w:val="73"/>
  </w:num>
  <w:num w:numId="75" w16cid:durableId="1664121838">
    <w:abstractNumId w:val="74"/>
  </w:num>
  <w:num w:numId="76" w16cid:durableId="367295371">
    <w:abstractNumId w:val="75"/>
  </w:num>
  <w:num w:numId="77" w16cid:durableId="1226145711">
    <w:abstractNumId w:val="76"/>
  </w:num>
  <w:num w:numId="78" w16cid:durableId="307591421">
    <w:abstractNumId w:val="77"/>
  </w:num>
  <w:num w:numId="79" w16cid:durableId="194778997">
    <w:abstractNumId w:val="78"/>
  </w:num>
  <w:num w:numId="80" w16cid:durableId="1864901703">
    <w:abstractNumId w:val="79"/>
  </w:num>
  <w:num w:numId="81" w16cid:durableId="114297936">
    <w:abstractNumId w:val="80"/>
  </w:num>
  <w:num w:numId="82" w16cid:durableId="1817914560">
    <w:abstractNumId w:val="81"/>
  </w:num>
  <w:num w:numId="83" w16cid:durableId="1894342142">
    <w:abstractNumId w:val="82"/>
  </w:num>
  <w:num w:numId="84" w16cid:durableId="1754886912">
    <w:abstractNumId w:val="83"/>
  </w:num>
  <w:num w:numId="85" w16cid:durableId="678318235">
    <w:abstractNumId w:val="84"/>
  </w:num>
  <w:num w:numId="86" w16cid:durableId="436291228">
    <w:abstractNumId w:val="85"/>
  </w:num>
  <w:num w:numId="87" w16cid:durableId="927999656">
    <w:abstractNumId w:val="86"/>
  </w:num>
  <w:num w:numId="88" w16cid:durableId="1846089544">
    <w:abstractNumId w:val="87"/>
  </w:num>
  <w:num w:numId="89" w16cid:durableId="714812842">
    <w:abstractNumId w:val="88"/>
  </w:num>
  <w:num w:numId="90" w16cid:durableId="2012442416">
    <w:abstractNumId w:val="89"/>
  </w:num>
  <w:num w:numId="91" w16cid:durableId="1635208599">
    <w:abstractNumId w:val="90"/>
  </w:num>
  <w:num w:numId="92" w16cid:durableId="1390223127">
    <w:abstractNumId w:val="91"/>
  </w:num>
  <w:num w:numId="93" w16cid:durableId="855576472">
    <w:abstractNumId w:val="92"/>
  </w:num>
  <w:num w:numId="94" w16cid:durableId="1661273814">
    <w:abstractNumId w:val="93"/>
  </w:num>
  <w:num w:numId="95" w16cid:durableId="1434669984">
    <w:abstractNumId w:val="94"/>
  </w:num>
  <w:num w:numId="96" w16cid:durableId="1231572492">
    <w:abstractNumId w:val="95"/>
  </w:num>
  <w:num w:numId="97" w16cid:durableId="738945707">
    <w:abstractNumId w:val="96"/>
  </w:num>
  <w:num w:numId="98" w16cid:durableId="573004326">
    <w:abstractNumId w:val="97"/>
  </w:num>
  <w:num w:numId="99" w16cid:durableId="1880431949">
    <w:abstractNumId w:val="98"/>
  </w:num>
  <w:num w:numId="100" w16cid:durableId="1760638505">
    <w:abstractNumId w:val="99"/>
  </w:num>
  <w:num w:numId="101" w16cid:durableId="414060269">
    <w:abstractNumId w:val="100"/>
  </w:num>
  <w:num w:numId="102" w16cid:durableId="1704476475">
    <w:abstractNumId w:val="101"/>
  </w:num>
  <w:num w:numId="103" w16cid:durableId="1953896930">
    <w:abstractNumId w:val="102"/>
  </w:num>
  <w:num w:numId="104" w16cid:durableId="1751658409">
    <w:abstractNumId w:val="103"/>
  </w:num>
  <w:num w:numId="105" w16cid:durableId="1661616502">
    <w:abstractNumId w:val="104"/>
  </w:num>
  <w:num w:numId="106" w16cid:durableId="1980917294">
    <w:abstractNumId w:val="105"/>
  </w:num>
  <w:num w:numId="107" w16cid:durableId="1901938188">
    <w:abstractNumId w:val="106"/>
  </w:num>
  <w:num w:numId="108" w16cid:durableId="2094008114">
    <w:abstractNumId w:val="107"/>
  </w:num>
  <w:num w:numId="109" w16cid:durableId="1710102755">
    <w:abstractNumId w:val="108"/>
  </w:num>
  <w:num w:numId="110" w16cid:durableId="1913933014">
    <w:abstractNumId w:val="109"/>
  </w:num>
  <w:num w:numId="111" w16cid:durableId="1011027024">
    <w:abstractNumId w:val="110"/>
  </w:num>
  <w:num w:numId="112" w16cid:durableId="1375231259">
    <w:abstractNumId w:val="111"/>
  </w:num>
  <w:num w:numId="113" w16cid:durableId="1081803540">
    <w:abstractNumId w:val="112"/>
  </w:num>
  <w:num w:numId="114" w16cid:durableId="1725981662">
    <w:abstractNumId w:val="113"/>
  </w:num>
  <w:num w:numId="115" w16cid:durableId="1121418289">
    <w:abstractNumId w:val="114"/>
  </w:num>
  <w:num w:numId="116" w16cid:durableId="63337208">
    <w:abstractNumId w:val="115"/>
  </w:num>
  <w:num w:numId="117" w16cid:durableId="392047246">
    <w:abstractNumId w:val="116"/>
  </w:num>
  <w:num w:numId="118" w16cid:durableId="1151558342">
    <w:abstractNumId w:val="117"/>
  </w:num>
  <w:num w:numId="119" w16cid:durableId="1172715910">
    <w:abstractNumId w:val="118"/>
  </w:num>
  <w:num w:numId="120" w16cid:durableId="1477137507">
    <w:abstractNumId w:val="119"/>
  </w:num>
  <w:num w:numId="121" w16cid:durableId="405959346">
    <w:abstractNumId w:val="120"/>
  </w:num>
  <w:num w:numId="122" w16cid:durableId="754324383">
    <w:abstractNumId w:val="121"/>
  </w:num>
  <w:num w:numId="123" w16cid:durableId="1357079632">
    <w:abstractNumId w:val="122"/>
  </w:num>
  <w:num w:numId="124" w16cid:durableId="1185098842">
    <w:abstractNumId w:val="123"/>
  </w:num>
  <w:num w:numId="125" w16cid:durableId="446856720">
    <w:abstractNumId w:val="124"/>
  </w:num>
  <w:num w:numId="126" w16cid:durableId="176774849">
    <w:abstractNumId w:val="125"/>
  </w:num>
  <w:num w:numId="127" w16cid:durableId="1218084533">
    <w:abstractNumId w:val="126"/>
  </w:num>
  <w:num w:numId="128" w16cid:durableId="1264806981">
    <w:abstractNumId w:val="127"/>
  </w:num>
  <w:num w:numId="129" w16cid:durableId="65109440">
    <w:abstractNumId w:val="128"/>
  </w:num>
  <w:num w:numId="130" w16cid:durableId="733048727">
    <w:abstractNumId w:val="129"/>
  </w:num>
  <w:num w:numId="131" w16cid:durableId="988630870">
    <w:abstractNumId w:val="130"/>
  </w:num>
  <w:num w:numId="132" w16cid:durableId="1992247331">
    <w:abstractNumId w:val="131"/>
  </w:num>
  <w:num w:numId="133" w16cid:durableId="529342243">
    <w:abstractNumId w:val="132"/>
  </w:num>
  <w:num w:numId="134" w16cid:durableId="1326127603">
    <w:abstractNumId w:val="133"/>
  </w:num>
  <w:num w:numId="135" w16cid:durableId="1090349614">
    <w:abstractNumId w:val="134"/>
  </w:num>
  <w:num w:numId="136" w16cid:durableId="27872894">
    <w:abstractNumId w:val="135"/>
  </w:num>
  <w:num w:numId="137" w16cid:durableId="1078094574">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50E6A"/>
    <w:rsid w:val="00392E9E"/>
    <w:rsid w:val="00A93A50"/>
    <w:rsid w:val="00D50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78D3"/>
  <w15:docId w15:val="{3B6617B1-6FC5-4DFB-9E44-D47DAF70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4038E-F6AB-452A-972C-9BC1B5C5DD93}">
  <ds:schemaRefs>
    <ds:schemaRef ds:uri="http://schemas.microsoft.com/sharepoint/v3/contenttype/forms"/>
  </ds:schemaRefs>
</ds:datastoreItem>
</file>

<file path=customXml/itemProps2.xml><?xml version="1.0" encoding="utf-8"?>
<ds:datastoreItem xmlns:ds="http://schemas.openxmlformats.org/officeDocument/2006/customXml" ds:itemID="{891C96F1-CC7D-4CC2-9F6B-9BC8688B5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4890</Words>
  <Characters>27874</Characters>
  <Application>Microsoft Office Word</Application>
  <DocSecurity>0</DocSecurity>
  <Lines>232</Lines>
  <Paragraphs>65</Paragraphs>
  <ScaleCrop>false</ScaleCrop>
  <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2024-08-05T05:10:00Z</dcterms:created>
  <dcterms:modified xsi:type="dcterms:W3CDTF">2024-08-05T05:10:00Z</dcterms:modified>
</cp:coreProperties>
</file>